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56" w:rsidRDefault="00EB6166" w:rsidP="005A33B1">
      <w:pPr>
        <w:spacing w:after="0" w:line="240" w:lineRule="auto"/>
        <w:jc w:val="center"/>
        <w:rPr>
          <w:rFonts w:ascii="Cambria" w:hAnsi="Cambria"/>
          <w:b/>
        </w:rPr>
      </w:pPr>
      <w:r w:rsidRPr="00BB67C0">
        <w:rPr>
          <w:rFonts w:ascii="Cambria" w:hAnsi="Cambria"/>
          <w:b/>
        </w:rPr>
        <w:t>Objecting to the proposed allocations at Pannal in the Publication Draft of the Harrogate District Local Plan</w:t>
      </w:r>
    </w:p>
    <w:p w:rsidR="005C79FB" w:rsidRPr="005C79FB" w:rsidRDefault="00BE796F" w:rsidP="005A33B1">
      <w:pPr>
        <w:spacing w:after="0" w:line="240" w:lineRule="auto"/>
        <w:jc w:val="center"/>
        <w:rPr>
          <w:rFonts w:ascii="Cambria" w:hAnsi="Cambria"/>
          <w:b/>
          <w:color w:val="FF0000"/>
        </w:rPr>
      </w:pPr>
      <w:r>
        <w:rPr>
          <w:rFonts w:ascii="Cambria" w:hAnsi="Cambria"/>
          <w:b/>
          <w:color w:val="FF0000"/>
        </w:rPr>
        <w:t>Version 4</w:t>
      </w:r>
    </w:p>
    <w:p w:rsidR="001B60F8" w:rsidRDefault="001B60F8" w:rsidP="00BB67C0">
      <w:pPr>
        <w:spacing w:after="0" w:line="240" w:lineRule="auto"/>
        <w:rPr>
          <w:rFonts w:ascii="Cambria" w:hAnsi="Cambria"/>
        </w:rPr>
      </w:pPr>
    </w:p>
    <w:p w:rsidR="00790E58" w:rsidRPr="00790E58" w:rsidRDefault="00790E58" w:rsidP="00BB67C0">
      <w:pPr>
        <w:spacing w:after="0" w:line="240" w:lineRule="auto"/>
        <w:rPr>
          <w:rFonts w:ascii="Cambria" w:hAnsi="Cambria"/>
          <w:b/>
          <w:color w:val="FF0000"/>
        </w:rPr>
      </w:pPr>
      <w:r w:rsidRPr="00790E58">
        <w:rPr>
          <w:rFonts w:ascii="Cambria" w:hAnsi="Cambria"/>
          <w:b/>
          <w:color w:val="FF0000"/>
        </w:rPr>
        <w:t>This is the interim version for the purposes of discussion at the Drop in</w:t>
      </w:r>
      <w:r>
        <w:rPr>
          <w:rFonts w:ascii="Cambria" w:hAnsi="Cambria"/>
          <w:b/>
          <w:color w:val="FF0000"/>
        </w:rPr>
        <w:t xml:space="preserve"> d</w:t>
      </w:r>
      <w:r w:rsidRPr="00790E58">
        <w:rPr>
          <w:rFonts w:ascii="Cambria" w:hAnsi="Cambria"/>
          <w:b/>
          <w:color w:val="FF0000"/>
        </w:rPr>
        <w:t xml:space="preserve">ay. </w:t>
      </w:r>
      <w:r>
        <w:rPr>
          <w:rFonts w:ascii="Cambria" w:hAnsi="Cambria"/>
          <w:b/>
          <w:color w:val="FF0000"/>
        </w:rPr>
        <w:t xml:space="preserve">An update </w:t>
      </w:r>
      <w:proofErr w:type="spellStart"/>
      <w:r>
        <w:rPr>
          <w:rFonts w:ascii="Cambria" w:hAnsi="Cambria"/>
          <w:b/>
          <w:color w:val="FF0000"/>
        </w:rPr>
        <w:t>verson</w:t>
      </w:r>
      <w:proofErr w:type="spellEnd"/>
      <w:r>
        <w:rPr>
          <w:rFonts w:ascii="Cambria" w:hAnsi="Cambria"/>
          <w:b/>
          <w:color w:val="FF0000"/>
        </w:rPr>
        <w:t xml:space="preserve"> will with more </w:t>
      </w:r>
      <w:r w:rsidRPr="00790E58">
        <w:rPr>
          <w:rFonts w:ascii="Cambria" w:hAnsi="Cambria"/>
          <w:b/>
          <w:color w:val="FF0000"/>
        </w:rPr>
        <w:t xml:space="preserve">detailed advice will be posted on the PC website along with a range of other supporting documents and source documents. </w:t>
      </w:r>
      <w:r>
        <w:rPr>
          <w:rFonts w:ascii="Cambria" w:hAnsi="Cambria"/>
          <w:b/>
          <w:color w:val="FF0000"/>
        </w:rPr>
        <w:t>These</w:t>
      </w:r>
      <w:r w:rsidRPr="00790E58">
        <w:rPr>
          <w:rFonts w:ascii="Cambria" w:hAnsi="Cambria"/>
          <w:b/>
          <w:color w:val="FF0000"/>
        </w:rPr>
        <w:t xml:space="preserve"> will include:</w:t>
      </w:r>
    </w:p>
    <w:p w:rsidR="00790E58" w:rsidRPr="00790E58" w:rsidRDefault="00790E58" w:rsidP="00790E58">
      <w:pPr>
        <w:pStyle w:val="ListParagraph"/>
        <w:numPr>
          <w:ilvl w:val="0"/>
          <w:numId w:val="6"/>
        </w:numPr>
        <w:spacing w:after="0" w:line="240" w:lineRule="auto"/>
        <w:rPr>
          <w:rFonts w:ascii="Cambria" w:hAnsi="Cambria"/>
          <w:b/>
          <w:color w:val="FF0000"/>
        </w:rPr>
      </w:pPr>
      <w:r w:rsidRPr="00790E58">
        <w:rPr>
          <w:rFonts w:ascii="Cambria" w:hAnsi="Cambria"/>
          <w:b/>
          <w:color w:val="FF0000"/>
        </w:rPr>
        <w:t>The updated reports from Arrowsmith Consultants</w:t>
      </w:r>
    </w:p>
    <w:p w:rsidR="00790E58" w:rsidRPr="00790E58" w:rsidRDefault="00790E58" w:rsidP="00790E58">
      <w:pPr>
        <w:pStyle w:val="ListParagraph"/>
        <w:numPr>
          <w:ilvl w:val="0"/>
          <w:numId w:val="6"/>
        </w:numPr>
        <w:spacing w:after="0" w:line="240" w:lineRule="auto"/>
        <w:rPr>
          <w:rFonts w:ascii="Cambria" w:hAnsi="Cambria"/>
          <w:b/>
          <w:color w:val="FF0000"/>
        </w:rPr>
      </w:pPr>
      <w:r w:rsidRPr="00790E58">
        <w:rPr>
          <w:rFonts w:ascii="Cambria" w:hAnsi="Cambria"/>
          <w:b/>
          <w:color w:val="FF0000"/>
        </w:rPr>
        <w:t>The Traffic</w:t>
      </w:r>
      <w:bookmarkStart w:id="0" w:name="_GoBack"/>
      <w:bookmarkEnd w:id="0"/>
      <w:r w:rsidRPr="00790E58">
        <w:rPr>
          <w:rFonts w:ascii="Cambria" w:hAnsi="Cambria"/>
          <w:b/>
          <w:color w:val="FF0000"/>
        </w:rPr>
        <w:t xml:space="preserve"> Survey (the interim report is available as a hard copy on the information table)</w:t>
      </w:r>
    </w:p>
    <w:p w:rsidR="00790E58" w:rsidRPr="00790E58" w:rsidRDefault="00790E58" w:rsidP="00BB67C0">
      <w:pPr>
        <w:pStyle w:val="ListParagraph"/>
        <w:numPr>
          <w:ilvl w:val="0"/>
          <w:numId w:val="6"/>
        </w:numPr>
        <w:spacing w:after="0" w:line="240" w:lineRule="auto"/>
        <w:rPr>
          <w:rFonts w:ascii="Cambria" w:hAnsi="Cambria"/>
          <w:b/>
          <w:color w:val="FF0000"/>
        </w:rPr>
      </w:pPr>
      <w:r w:rsidRPr="00790E58">
        <w:rPr>
          <w:rFonts w:ascii="Cambria" w:hAnsi="Cambria"/>
          <w:b/>
          <w:color w:val="FF0000"/>
        </w:rPr>
        <w:t>The Landscape and Visual Impact Assessment (LVIA)</w:t>
      </w:r>
      <w:r>
        <w:rPr>
          <w:rFonts w:ascii="Cambria" w:hAnsi="Cambria"/>
          <w:b/>
          <w:color w:val="FF0000"/>
        </w:rPr>
        <w:t>.</w:t>
      </w:r>
    </w:p>
    <w:p w:rsidR="00790E58" w:rsidRPr="00790E58" w:rsidRDefault="00790E58" w:rsidP="00BB67C0">
      <w:pPr>
        <w:pStyle w:val="ListParagraph"/>
        <w:numPr>
          <w:ilvl w:val="0"/>
          <w:numId w:val="6"/>
        </w:numPr>
        <w:spacing w:after="0" w:line="240" w:lineRule="auto"/>
        <w:rPr>
          <w:rFonts w:ascii="Cambria" w:hAnsi="Cambria"/>
          <w:b/>
          <w:color w:val="FF0000"/>
        </w:rPr>
      </w:pPr>
      <w:r w:rsidRPr="00790E58">
        <w:rPr>
          <w:rFonts w:ascii="Cambria" w:hAnsi="Cambria"/>
          <w:b/>
          <w:color w:val="FF0000"/>
        </w:rPr>
        <w:t>Objections from other areas from which you can draw information for your response</w:t>
      </w:r>
      <w:r>
        <w:rPr>
          <w:rFonts w:ascii="Cambria" w:hAnsi="Cambria"/>
          <w:b/>
          <w:color w:val="FF0000"/>
        </w:rPr>
        <w:t>.</w:t>
      </w:r>
    </w:p>
    <w:p w:rsidR="00790E58" w:rsidRPr="00790E58" w:rsidRDefault="00790E58" w:rsidP="00790E58">
      <w:pPr>
        <w:spacing w:after="0" w:line="240" w:lineRule="auto"/>
        <w:rPr>
          <w:rFonts w:ascii="Cambria" w:hAnsi="Cambria"/>
        </w:rPr>
      </w:pPr>
    </w:p>
    <w:p w:rsidR="00BB67C0" w:rsidRPr="001B60F8" w:rsidRDefault="00BB67C0" w:rsidP="00BB67C0">
      <w:pPr>
        <w:spacing w:after="0" w:line="240" w:lineRule="auto"/>
        <w:rPr>
          <w:rFonts w:ascii="Cambria" w:hAnsi="Cambria"/>
          <w:b/>
        </w:rPr>
      </w:pPr>
      <w:r w:rsidRPr="001B60F8">
        <w:rPr>
          <w:rFonts w:ascii="Cambria" w:hAnsi="Cambria"/>
          <w:b/>
        </w:rPr>
        <w:t xml:space="preserve">A </w:t>
      </w:r>
      <w:r w:rsidR="008D4548" w:rsidRPr="001B60F8">
        <w:rPr>
          <w:rFonts w:ascii="Cambria" w:hAnsi="Cambria"/>
          <w:b/>
        </w:rPr>
        <w:t>reminder</w:t>
      </w:r>
      <w:r w:rsidR="005C79FB">
        <w:rPr>
          <w:rFonts w:ascii="Cambria" w:hAnsi="Cambria"/>
          <w:b/>
        </w:rPr>
        <w:t xml:space="preserve"> of the process</w:t>
      </w:r>
    </w:p>
    <w:p w:rsidR="00BB67C0" w:rsidRDefault="00BB67C0" w:rsidP="00BB67C0">
      <w:pPr>
        <w:spacing w:after="0" w:line="240" w:lineRule="auto"/>
        <w:rPr>
          <w:rFonts w:ascii="Cambria" w:hAnsi="Cambria"/>
        </w:rPr>
      </w:pPr>
    </w:p>
    <w:p w:rsidR="00BB67C0" w:rsidRPr="00BB67C0" w:rsidRDefault="00BB67C0" w:rsidP="00BB67C0">
      <w:pPr>
        <w:spacing w:after="0" w:line="240" w:lineRule="auto"/>
        <w:rPr>
          <w:rFonts w:ascii="Cambria" w:hAnsi="Cambria"/>
        </w:rPr>
      </w:pPr>
      <w:r w:rsidRPr="00BB67C0">
        <w:rPr>
          <w:rFonts w:ascii="Cambria" w:hAnsi="Cambria"/>
        </w:rPr>
        <w:t>Ir</w:t>
      </w:r>
      <w:r>
        <w:rPr>
          <w:rFonts w:ascii="Cambria" w:hAnsi="Cambria"/>
        </w:rPr>
        <w:t>respective of the outcome of this</w:t>
      </w:r>
      <w:r w:rsidRPr="00BB67C0">
        <w:rPr>
          <w:rFonts w:ascii="Cambria" w:hAnsi="Cambria"/>
        </w:rPr>
        <w:t xml:space="preserve"> Consultation Phase (in other words, whatever the Borough Council takes from the consultation responses), the Local Plan will be submitted to the Planning Inspectorate - possibly by the end of this year, if not in early in 2019. At this point, the Plan will be tested for “soundness”</w:t>
      </w:r>
      <w:r w:rsidR="001B60F8">
        <w:rPr>
          <w:rFonts w:ascii="Cambria" w:hAnsi="Cambria"/>
        </w:rPr>
        <w:t>, principally</w:t>
      </w:r>
      <w:r w:rsidRPr="00BB67C0">
        <w:rPr>
          <w:rFonts w:ascii="Cambria" w:hAnsi="Cambria"/>
        </w:rPr>
        <w:t xml:space="preserve"> against four measures</w:t>
      </w:r>
      <w:r>
        <w:rPr>
          <w:rFonts w:ascii="Cambria" w:hAnsi="Cambria"/>
        </w:rPr>
        <w:t xml:space="preserve"> or “tests” (we will refer to these in the left hand column in the response guide below)</w:t>
      </w:r>
      <w:r w:rsidRPr="00BB67C0">
        <w:rPr>
          <w:rFonts w:ascii="Cambria" w:hAnsi="Cambria"/>
        </w:rPr>
        <w:t>:</w:t>
      </w:r>
    </w:p>
    <w:p w:rsidR="00BB67C0" w:rsidRPr="00BB67C0" w:rsidRDefault="00BB67C0" w:rsidP="00BB67C0">
      <w:pPr>
        <w:pStyle w:val="ListParagraph"/>
        <w:numPr>
          <w:ilvl w:val="0"/>
          <w:numId w:val="3"/>
        </w:numPr>
        <w:spacing w:after="0" w:line="240" w:lineRule="auto"/>
        <w:rPr>
          <w:rFonts w:ascii="Cambria" w:hAnsi="Cambria"/>
        </w:rPr>
      </w:pPr>
      <w:r w:rsidRPr="00BB67C0">
        <w:rPr>
          <w:rFonts w:ascii="Cambria" w:hAnsi="Cambria"/>
          <w:b/>
        </w:rPr>
        <w:t>Positively prepared</w:t>
      </w:r>
      <w:r w:rsidRPr="00BB67C0">
        <w:rPr>
          <w:rFonts w:ascii="Cambria" w:hAnsi="Cambria"/>
        </w:rPr>
        <w:t xml:space="preserve"> –i.e. based on a strategy which seeks to meet objectively assessed development and infrastructure requirements, including unmet requirements from neighbouring authorities where it is reasonable to do so and consistent with achieving sustainable development.</w:t>
      </w:r>
    </w:p>
    <w:p w:rsidR="00BB67C0" w:rsidRPr="00BB67C0" w:rsidRDefault="00BB67C0" w:rsidP="00BB67C0">
      <w:pPr>
        <w:pStyle w:val="ListParagraph"/>
        <w:numPr>
          <w:ilvl w:val="0"/>
          <w:numId w:val="3"/>
        </w:numPr>
        <w:spacing w:after="0" w:line="240" w:lineRule="auto"/>
        <w:rPr>
          <w:rFonts w:ascii="Cambria" w:hAnsi="Cambria"/>
        </w:rPr>
      </w:pPr>
      <w:r w:rsidRPr="00BB67C0">
        <w:rPr>
          <w:rFonts w:ascii="Cambria" w:hAnsi="Cambria"/>
          <w:b/>
        </w:rPr>
        <w:t>Justified</w:t>
      </w:r>
      <w:r w:rsidRPr="00BB67C0">
        <w:rPr>
          <w:rFonts w:ascii="Cambria" w:hAnsi="Cambria"/>
        </w:rPr>
        <w:t xml:space="preserve"> – i.e. the most appropriate strategy, when considered against the reasonable alternatives, based on proportionate evidence;</w:t>
      </w:r>
    </w:p>
    <w:p w:rsidR="00BB67C0" w:rsidRPr="00BB67C0" w:rsidRDefault="00BB67C0" w:rsidP="00BB67C0">
      <w:pPr>
        <w:pStyle w:val="ListParagraph"/>
        <w:numPr>
          <w:ilvl w:val="0"/>
          <w:numId w:val="3"/>
        </w:numPr>
        <w:spacing w:after="0" w:line="240" w:lineRule="auto"/>
        <w:rPr>
          <w:rFonts w:ascii="Cambria" w:hAnsi="Cambria"/>
        </w:rPr>
      </w:pPr>
      <w:r w:rsidRPr="00BB67C0">
        <w:rPr>
          <w:rFonts w:ascii="Cambria" w:hAnsi="Cambria"/>
          <w:b/>
        </w:rPr>
        <w:t xml:space="preserve">Effective </w:t>
      </w:r>
      <w:r w:rsidRPr="00BB67C0">
        <w:rPr>
          <w:rFonts w:ascii="Cambria" w:hAnsi="Cambria"/>
        </w:rPr>
        <w:t>– i.e. be deliverable over its period and based on effective joint working on cross-boundary strategic priorities.</w:t>
      </w:r>
    </w:p>
    <w:p w:rsidR="003F7C20" w:rsidRPr="00BB67C0" w:rsidRDefault="00BB67C0" w:rsidP="00BB67C0">
      <w:pPr>
        <w:pStyle w:val="ListParagraph"/>
        <w:numPr>
          <w:ilvl w:val="0"/>
          <w:numId w:val="3"/>
        </w:numPr>
        <w:spacing w:after="0" w:line="240" w:lineRule="auto"/>
        <w:rPr>
          <w:rFonts w:ascii="Cambria" w:hAnsi="Cambria"/>
        </w:rPr>
      </w:pPr>
      <w:r w:rsidRPr="00BB67C0">
        <w:rPr>
          <w:rFonts w:ascii="Cambria" w:hAnsi="Cambria"/>
          <w:b/>
        </w:rPr>
        <w:t>Consistent with national policy</w:t>
      </w:r>
      <w:r w:rsidRPr="00BB67C0">
        <w:rPr>
          <w:rFonts w:ascii="Cambria" w:hAnsi="Cambria"/>
        </w:rPr>
        <w:t xml:space="preserve"> –i.e. be consistent with the National Planning Policy Framework - the plan should enable the delivery of sustainable development in accordance with the policies in the Framework.</w:t>
      </w:r>
    </w:p>
    <w:p w:rsidR="00FD3F96" w:rsidRPr="00FD3F96" w:rsidRDefault="00FD3F96" w:rsidP="00BB67C0">
      <w:pPr>
        <w:spacing w:after="0" w:line="240" w:lineRule="auto"/>
        <w:rPr>
          <w:rFonts w:ascii="Cambria" w:hAnsi="Cambria"/>
        </w:rPr>
      </w:pPr>
    </w:p>
    <w:p w:rsidR="00BB67C0" w:rsidRDefault="001B60F8" w:rsidP="00BB67C0">
      <w:pPr>
        <w:spacing w:after="0" w:line="240" w:lineRule="auto"/>
        <w:rPr>
          <w:rFonts w:ascii="Cambria" w:hAnsi="Cambria"/>
          <w:b/>
        </w:rPr>
      </w:pPr>
      <w:r>
        <w:rPr>
          <w:rFonts w:ascii="Cambria" w:hAnsi="Cambria"/>
          <w:b/>
        </w:rPr>
        <w:t xml:space="preserve">Our </w:t>
      </w:r>
      <w:r w:rsidR="00BB67C0">
        <w:rPr>
          <w:rFonts w:ascii="Cambria" w:hAnsi="Cambria"/>
          <w:b/>
        </w:rPr>
        <w:t>Approach</w:t>
      </w:r>
    </w:p>
    <w:p w:rsidR="001B60F8" w:rsidRDefault="001B60F8" w:rsidP="00BB67C0">
      <w:pPr>
        <w:spacing w:after="0" w:line="240" w:lineRule="auto"/>
        <w:rPr>
          <w:rFonts w:ascii="Cambria" w:hAnsi="Cambria"/>
        </w:rPr>
      </w:pPr>
    </w:p>
    <w:p w:rsidR="00BB67C0" w:rsidRDefault="00BB67C0" w:rsidP="00BB67C0">
      <w:pPr>
        <w:spacing w:after="0" w:line="240" w:lineRule="auto"/>
        <w:rPr>
          <w:rFonts w:ascii="Cambria" w:hAnsi="Cambria"/>
        </w:rPr>
      </w:pPr>
      <w:r w:rsidRPr="00BB67C0">
        <w:rPr>
          <w:rFonts w:ascii="Cambria" w:hAnsi="Cambria"/>
        </w:rPr>
        <w:t>The plan and the allocations have not changed since the previous consul</w:t>
      </w:r>
      <w:r w:rsidR="001B60F8">
        <w:rPr>
          <w:rFonts w:ascii="Cambria" w:hAnsi="Cambria"/>
        </w:rPr>
        <w:t xml:space="preserve">tation. It is therefore </w:t>
      </w:r>
      <w:r w:rsidR="001B60F8" w:rsidRPr="001B60F8">
        <w:rPr>
          <w:rFonts w:ascii="Cambria" w:hAnsi="Cambria"/>
          <w:b/>
        </w:rPr>
        <w:t>very</w:t>
      </w:r>
      <w:r w:rsidR="009C5808" w:rsidRPr="001B60F8">
        <w:rPr>
          <w:rFonts w:ascii="Cambria" w:hAnsi="Cambria"/>
          <w:b/>
        </w:rPr>
        <w:t xml:space="preserve"> important</w:t>
      </w:r>
      <w:r w:rsidR="009C5808">
        <w:rPr>
          <w:rFonts w:ascii="Cambria" w:hAnsi="Cambria"/>
        </w:rPr>
        <w:t xml:space="preserve"> </w:t>
      </w:r>
      <w:r w:rsidRPr="00BB67C0">
        <w:rPr>
          <w:rFonts w:ascii="Cambria" w:hAnsi="Cambria"/>
        </w:rPr>
        <w:t xml:space="preserve">to </w:t>
      </w:r>
      <w:r w:rsidR="001B60F8">
        <w:rPr>
          <w:rFonts w:ascii="Cambria" w:hAnsi="Cambria"/>
        </w:rPr>
        <w:t xml:space="preserve">make comments again and even if you did participate in the previous consultations. This will </w:t>
      </w:r>
      <w:r w:rsidRPr="00BB67C0">
        <w:rPr>
          <w:rFonts w:ascii="Cambria" w:hAnsi="Cambria"/>
        </w:rPr>
        <w:t xml:space="preserve">ensure that they are </w:t>
      </w:r>
      <w:r w:rsidR="001B60F8">
        <w:rPr>
          <w:rFonts w:ascii="Cambria" w:hAnsi="Cambria"/>
        </w:rPr>
        <w:t xml:space="preserve">put </w:t>
      </w:r>
      <w:r w:rsidRPr="00BB67C0">
        <w:rPr>
          <w:rFonts w:ascii="Cambria" w:hAnsi="Cambria"/>
        </w:rPr>
        <w:t xml:space="preserve">before the Council </w:t>
      </w:r>
      <w:r w:rsidR="001B60F8">
        <w:rPr>
          <w:rFonts w:ascii="Cambria" w:hAnsi="Cambria"/>
        </w:rPr>
        <w:t xml:space="preserve">for this consultation </w:t>
      </w:r>
      <w:r w:rsidRPr="00BB67C0">
        <w:rPr>
          <w:rFonts w:ascii="Cambria" w:hAnsi="Cambria"/>
        </w:rPr>
        <w:t xml:space="preserve">now and </w:t>
      </w:r>
      <w:r w:rsidR="001B60F8">
        <w:rPr>
          <w:rFonts w:ascii="Cambria" w:hAnsi="Cambria"/>
        </w:rPr>
        <w:t xml:space="preserve">will count with </w:t>
      </w:r>
      <w:r w:rsidRPr="00BB67C0">
        <w:rPr>
          <w:rFonts w:ascii="Cambria" w:hAnsi="Cambria"/>
        </w:rPr>
        <w:t>the Government Inspector for the subsequent examination.</w:t>
      </w:r>
    </w:p>
    <w:p w:rsidR="00BB67C0" w:rsidRDefault="00BB67C0" w:rsidP="00BB67C0">
      <w:pPr>
        <w:spacing w:after="0" w:line="240" w:lineRule="auto"/>
        <w:rPr>
          <w:rFonts w:ascii="Cambria" w:hAnsi="Cambria"/>
        </w:rPr>
      </w:pPr>
    </w:p>
    <w:p w:rsidR="00BB67C0" w:rsidRDefault="008D4548" w:rsidP="00BB67C0">
      <w:pPr>
        <w:spacing w:after="0" w:line="240" w:lineRule="auto"/>
        <w:rPr>
          <w:rFonts w:ascii="Cambria" w:hAnsi="Cambria"/>
        </w:rPr>
      </w:pPr>
      <w:r>
        <w:rPr>
          <w:rFonts w:ascii="Cambria" w:hAnsi="Cambria"/>
        </w:rPr>
        <w:t xml:space="preserve">However, it is </w:t>
      </w:r>
      <w:r w:rsidR="001B60F8">
        <w:rPr>
          <w:rFonts w:ascii="Cambria" w:hAnsi="Cambria"/>
        </w:rPr>
        <w:t xml:space="preserve">now even more </w:t>
      </w:r>
      <w:r>
        <w:rPr>
          <w:rFonts w:ascii="Cambria" w:hAnsi="Cambria"/>
        </w:rPr>
        <w:t>important to target comments at the specific areas where we feel the Plan can be criticised and where the Inspector will give weight to these comments.</w:t>
      </w:r>
    </w:p>
    <w:p w:rsidR="00BB67C0" w:rsidRDefault="00BB67C0" w:rsidP="00BB67C0">
      <w:pPr>
        <w:spacing w:after="0" w:line="240" w:lineRule="auto"/>
        <w:rPr>
          <w:rFonts w:ascii="Cambria" w:hAnsi="Cambria"/>
        </w:rPr>
      </w:pPr>
    </w:p>
    <w:p w:rsidR="00BB67C0" w:rsidRDefault="008D4548" w:rsidP="00BB67C0">
      <w:pPr>
        <w:spacing w:after="0" w:line="240" w:lineRule="auto"/>
        <w:rPr>
          <w:rFonts w:ascii="Cambria" w:hAnsi="Cambria"/>
        </w:rPr>
      </w:pPr>
      <w:r>
        <w:rPr>
          <w:rFonts w:ascii="Cambria" w:hAnsi="Cambria"/>
        </w:rPr>
        <w:t>We have suggested below areas in which this can be done and in the left hand column, we’ve shown the reference to the “</w:t>
      </w:r>
      <w:r w:rsidR="009C5808">
        <w:rPr>
          <w:rFonts w:ascii="Cambria" w:hAnsi="Cambria"/>
        </w:rPr>
        <w:t>T</w:t>
      </w:r>
      <w:r>
        <w:rPr>
          <w:rFonts w:ascii="Cambria" w:hAnsi="Cambria"/>
        </w:rPr>
        <w:t>ests”.</w:t>
      </w:r>
      <w:r w:rsidR="001B60F8" w:rsidRPr="001B60F8">
        <w:rPr>
          <w:rFonts w:ascii="Cambria" w:hAnsi="Cambria"/>
        </w:rPr>
        <w:t xml:space="preserve"> </w:t>
      </w:r>
      <w:r w:rsidR="001B60F8">
        <w:rPr>
          <w:rFonts w:ascii="Cambria" w:hAnsi="Cambria"/>
        </w:rPr>
        <w:t>The “Response Subjects” below are in rough order of importance and strength of value in terms of objection.</w:t>
      </w:r>
    </w:p>
    <w:p w:rsidR="009C5808" w:rsidRDefault="009C5808" w:rsidP="00BB67C0">
      <w:pPr>
        <w:spacing w:after="0" w:line="240" w:lineRule="auto"/>
        <w:rPr>
          <w:rFonts w:ascii="Cambria" w:hAnsi="Cambria"/>
        </w:rPr>
      </w:pPr>
    </w:p>
    <w:p w:rsidR="00143536" w:rsidRDefault="001B60F8" w:rsidP="00BB67C0">
      <w:pPr>
        <w:spacing w:after="0" w:line="240" w:lineRule="auto"/>
        <w:rPr>
          <w:rFonts w:ascii="Cambria" w:hAnsi="Cambria"/>
        </w:rPr>
      </w:pPr>
      <w:r>
        <w:rPr>
          <w:rFonts w:ascii="Cambria" w:hAnsi="Cambria"/>
        </w:rPr>
        <w:t>We a</w:t>
      </w:r>
      <w:r w:rsidR="00143536">
        <w:rPr>
          <w:rFonts w:ascii="Cambria" w:hAnsi="Cambria"/>
        </w:rPr>
        <w:t>wait three more</w:t>
      </w:r>
      <w:r>
        <w:rPr>
          <w:rFonts w:ascii="Cambria" w:hAnsi="Cambria"/>
        </w:rPr>
        <w:t xml:space="preserve"> </w:t>
      </w:r>
      <w:r w:rsidR="009C5808">
        <w:rPr>
          <w:rFonts w:ascii="Cambria" w:hAnsi="Cambria"/>
        </w:rPr>
        <w:t>reports</w:t>
      </w:r>
      <w:r w:rsidR="00143536">
        <w:rPr>
          <w:rFonts w:ascii="Cambria" w:hAnsi="Cambria"/>
        </w:rPr>
        <w:t>:</w:t>
      </w:r>
    </w:p>
    <w:p w:rsidR="00143536" w:rsidRDefault="00143536" w:rsidP="00143536">
      <w:pPr>
        <w:pStyle w:val="ListParagraph"/>
        <w:numPr>
          <w:ilvl w:val="0"/>
          <w:numId w:val="5"/>
        </w:numPr>
        <w:spacing w:after="0" w:line="240" w:lineRule="auto"/>
        <w:rPr>
          <w:rFonts w:ascii="Cambria" w:hAnsi="Cambria"/>
        </w:rPr>
      </w:pPr>
      <w:r>
        <w:rPr>
          <w:rFonts w:ascii="Cambria" w:hAnsi="Cambria"/>
        </w:rPr>
        <w:t>T</w:t>
      </w:r>
      <w:r w:rsidR="001B60F8" w:rsidRPr="00143536">
        <w:rPr>
          <w:rFonts w:ascii="Cambria" w:hAnsi="Cambria"/>
        </w:rPr>
        <w:t>he Traffic and transport</w:t>
      </w:r>
      <w:r>
        <w:rPr>
          <w:rFonts w:ascii="Cambria" w:hAnsi="Cambria"/>
        </w:rPr>
        <w:t xml:space="preserve"> Study.</w:t>
      </w:r>
    </w:p>
    <w:p w:rsidR="00143536" w:rsidRDefault="00143536" w:rsidP="00143536">
      <w:pPr>
        <w:pStyle w:val="ListParagraph"/>
        <w:numPr>
          <w:ilvl w:val="0"/>
          <w:numId w:val="5"/>
        </w:numPr>
        <w:spacing w:after="0" w:line="240" w:lineRule="auto"/>
        <w:rPr>
          <w:rFonts w:ascii="Cambria" w:hAnsi="Cambria"/>
        </w:rPr>
      </w:pPr>
      <w:r>
        <w:rPr>
          <w:rFonts w:ascii="Cambria" w:hAnsi="Cambria"/>
        </w:rPr>
        <w:t xml:space="preserve">The </w:t>
      </w:r>
      <w:r w:rsidR="001B60F8" w:rsidRPr="00143536">
        <w:rPr>
          <w:rFonts w:ascii="Cambria" w:hAnsi="Cambria"/>
        </w:rPr>
        <w:t>Landscape and Visual Impact Assessment Impact (LVIA).</w:t>
      </w:r>
    </w:p>
    <w:p w:rsidR="00143536" w:rsidRDefault="00143536" w:rsidP="00143536">
      <w:pPr>
        <w:pStyle w:val="ListParagraph"/>
        <w:numPr>
          <w:ilvl w:val="0"/>
          <w:numId w:val="5"/>
        </w:numPr>
        <w:spacing w:after="0" w:line="240" w:lineRule="auto"/>
        <w:rPr>
          <w:rFonts w:ascii="Cambria" w:hAnsi="Cambria"/>
        </w:rPr>
      </w:pPr>
      <w:r>
        <w:rPr>
          <w:rFonts w:ascii="Cambria" w:hAnsi="Cambria"/>
        </w:rPr>
        <w:t>Our review of HBC’s demand for employment land (PN18).</w:t>
      </w:r>
    </w:p>
    <w:p w:rsidR="001B60F8" w:rsidRPr="00143536" w:rsidRDefault="001B60F8" w:rsidP="00143536">
      <w:pPr>
        <w:spacing w:after="0" w:line="240" w:lineRule="auto"/>
        <w:rPr>
          <w:rFonts w:ascii="Cambria" w:hAnsi="Cambria"/>
        </w:rPr>
      </w:pPr>
      <w:r w:rsidRPr="00143536">
        <w:rPr>
          <w:rFonts w:ascii="Cambria" w:hAnsi="Cambria"/>
        </w:rPr>
        <w:t>These will follow in due course and we’ll a</w:t>
      </w:r>
      <w:r w:rsidR="005C79FB">
        <w:rPr>
          <w:rFonts w:ascii="Cambria" w:hAnsi="Cambria"/>
        </w:rPr>
        <w:t>dd them to this response guide in addition to further matters as our research continues. Keep checking the website for the latest versions of this guide.</w:t>
      </w:r>
    </w:p>
    <w:p w:rsidR="001B60F8" w:rsidRDefault="001B60F8" w:rsidP="00BB67C0">
      <w:pPr>
        <w:spacing w:after="0" w:line="240" w:lineRule="auto"/>
        <w:rPr>
          <w:rFonts w:ascii="Cambria" w:hAnsi="Cambria"/>
        </w:rPr>
      </w:pPr>
    </w:p>
    <w:p w:rsidR="009C5808" w:rsidRDefault="001B60F8" w:rsidP="00BB67C0">
      <w:pPr>
        <w:spacing w:after="0" w:line="240" w:lineRule="auto"/>
        <w:rPr>
          <w:rFonts w:ascii="Cambria" w:hAnsi="Cambria"/>
        </w:rPr>
      </w:pPr>
      <w:r>
        <w:rPr>
          <w:rFonts w:ascii="Cambria" w:hAnsi="Cambria"/>
        </w:rPr>
        <w:lastRenderedPageBreak/>
        <w:t xml:space="preserve">Nevertheless, </w:t>
      </w:r>
      <w:r w:rsidR="009C5808">
        <w:rPr>
          <w:rFonts w:ascii="Cambria" w:hAnsi="Cambria"/>
        </w:rPr>
        <w:t xml:space="preserve">the list below should give food for thought and pointers to areas where you may wish </w:t>
      </w:r>
      <w:r>
        <w:rPr>
          <w:rFonts w:ascii="Cambria" w:hAnsi="Cambria"/>
        </w:rPr>
        <w:t>to do some of your own research prior to making your comments. Remember that there is a drop in session on 24</w:t>
      </w:r>
      <w:r w:rsidRPr="001B60F8">
        <w:rPr>
          <w:rFonts w:ascii="Cambria" w:hAnsi="Cambria"/>
          <w:vertAlign w:val="superscript"/>
        </w:rPr>
        <w:t>th</w:t>
      </w:r>
      <w:r>
        <w:rPr>
          <w:rFonts w:ascii="Cambria" w:hAnsi="Cambria"/>
        </w:rPr>
        <w:t xml:space="preserve"> February in the Village Hall </w:t>
      </w:r>
      <w:r w:rsidR="00FD3F96">
        <w:rPr>
          <w:rFonts w:ascii="Cambria" w:hAnsi="Cambria"/>
        </w:rPr>
        <w:t xml:space="preserve">where we will be abler to take you though the process of objecting or commenting so that you can meet the deadline of </w:t>
      </w:r>
      <w:r>
        <w:rPr>
          <w:rFonts w:ascii="Cambria" w:hAnsi="Cambria"/>
        </w:rPr>
        <w:t>9</w:t>
      </w:r>
      <w:r w:rsidRPr="001B60F8">
        <w:rPr>
          <w:rFonts w:ascii="Cambria" w:hAnsi="Cambria"/>
          <w:vertAlign w:val="superscript"/>
        </w:rPr>
        <w:t>th</w:t>
      </w:r>
      <w:r>
        <w:rPr>
          <w:rFonts w:ascii="Cambria" w:hAnsi="Cambria"/>
        </w:rPr>
        <w:t xml:space="preserve"> March for comments.</w:t>
      </w:r>
    </w:p>
    <w:p w:rsidR="00BB67C0" w:rsidRPr="00BB67C0" w:rsidRDefault="00BB67C0" w:rsidP="00BB67C0">
      <w:pPr>
        <w:spacing w:after="0" w:line="240" w:lineRule="auto"/>
        <w:rPr>
          <w:rFonts w:ascii="Cambria" w:hAnsi="Cambria"/>
        </w:rPr>
      </w:pPr>
    </w:p>
    <w:tbl>
      <w:tblPr>
        <w:tblStyle w:val="TableGrid"/>
        <w:tblW w:w="0" w:type="auto"/>
        <w:jc w:val="center"/>
        <w:tblLayout w:type="fixed"/>
        <w:tblLook w:val="04A0" w:firstRow="1" w:lastRow="0" w:firstColumn="1" w:lastColumn="0" w:noHBand="0" w:noVBand="1"/>
      </w:tblPr>
      <w:tblGrid>
        <w:gridCol w:w="817"/>
        <w:gridCol w:w="8866"/>
      </w:tblGrid>
      <w:tr w:rsidR="003F7C20" w:rsidRPr="00BB67C0" w:rsidTr="00FD3F96">
        <w:trPr>
          <w:tblHeader/>
          <w:jc w:val="center"/>
        </w:trPr>
        <w:tc>
          <w:tcPr>
            <w:tcW w:w="817" w:type="dxa"/>
            <w:vAlign w:val="center"/>
          </w:tcPr>
          <w:p w:rsidR="003F7C20" w:rsidRPr="00BB67C0" w:rsidRDefault="003F7C20" w:rsidP="005A33B1">
            <w:pPr>
              <w:jc w:val="center"/>
              <w:rPr>
                <w:rFonts w:ascii="Cambria" w:hAnsi="Cambria"/>
                <w:b/>
              </w:rPr>
            </w:pPr>
            <w:r w:rsidRPr="00BB67C0">
              <w:rPr>
                <w:rFonts w:ascii="Cambria" w:hAnsi="Cambria"/>
                <w:b/>
              </w:rPr>
              <w:t>The 4 Tests</w:t>
            </w:r>
          </w:p>
        </w:tc>
        <w:tc>
          <w:tcPr>
            <w:tcW w:w="8866" w:type="dxa"/>
            <w:vAlign w:val="center"/>
          </w:tcPr>
          <w:p w:rsidR="003F7C20" w:rsidRPr="00BB67C0" w:rsidRDefault="003F7C20" w:rsidP="00A73C8F">
            <w:pPr>
              <w:jc w:val="center"/>
              <w:rPr>
                <w:rFonts w:ascii="Cambria" w:hAnsi="Cambria"/>
                <w:b/>
              </w:rPr>
            </w:pPr>
            <w:r w:rsidRPr="00BB67C0">
              <w:rPr>
                <w:rFonts w:ascii="Cambria" w:hAnsi="Cambria"/>
                <w:b/>
              </w:rPr>
              <w:t xml:space="preserve">Response </w:t>
            </w:r>
            <w:r w:rsidR="00A73C8F">
              <w:rPr>
                <w:rFonts w:ascii="Cambria" w:hAnsi="Cambria"/>
                <w:b/>
              </w:rPr>
              <w:t>S</w:t>
            </w:r>
            <w:r w:rsidRPr="00BB67C0">
              <w:rPr>
                <w:rFonts w:ascii="Cambria" w:hAnsi="Cambria"/>
                <w:b/>
              </w:rPr>
              <w:t>ubject</w:t>
            </w:r>
            <w:r w:rsidR="00A73C8F">
              <w:rPr>
                <w:rFonts w:ascii="Cambria" w:hAnsi="Cambria"/>
                <w:b/>
              </w:rPr>
              <w:t>s</w:t>
            </w:r>
          </w:p>
        </w:tc>
      </w:tr>
      <w:tr w:rsidR="001B60F8" w:rsidRPr="00BB67C0" w:rsidTr="00FD3F96">
        <w:trPr>
          <w:jc w:val="center"/>
        </w:trPr>
        <w:tc>
          <w:tcPr>
            <w:tcW w:w="817" w:type="dxa"/>
            <w:vAlign w:val="center"/>
          </w:tcPr>
          <w:p w:rsidR="001B60F8" w:rsidRDefault="001B60F8" w:rsidP="00D900F3">
            <w:pPr>
              <w:jc w:val="center"/>
              <w:rPr>
                <w:rFonts w:ascii="Cambria" w:hAnsi="Cambria"/>
                <w:b/>
              </w:rPr>
            </w:pPr>
            <w:r>
              <w:rPr>
                <w:rFonts w:ascii="Cambria" w:hAnsi="Cambria"/>
                <w:b/>
              </w:rPr>
              <w:t>4</w:t>
            </w:r>
          </w:p>
        </w:tc>
        <w:tc>
          <w:tcPr>
            <w:tcW w:w="8866" w:type="dxa"/>
            <w:vAlign w:val="center"/>
          </w:tcPr>
          <w:p w:rsidR="001B60F8" w:rsidRDefault="001B60F8" w:rsidP="00D900F3">
            <w:pPr>
              <w:rPr>
                <w:rFonts w:ascii="Cambria" w:hAnsi="Cambria"/>
                <w:b/>
              </w:rPr>
            </w:pPr>
            <w:r>
              <w:rPr>
                <w:rFonts w:ascii="Cambria" w:hAnsi="Cambria"/>
                <w:b/>
              </w:rPr>
              <w:t xml:space="preserve">The Landscape and Visual </w:t>
            </w:r>
            <w:r w:rsidR="005C79FB">
              <w:rPr>
                <w:rFonts w:ascii="Cambria" w:hAnsi="Cambria"/>
                <w:b/>
              </w:rPr>
              <w:t>I</w:t>
            </w:r>
            <w:r>
              <w:rPr>
                <w:rFonts w:ascii="Cambria" w:hAnsi="Cambria"/>
                <w:b/>
              </w:rPr>
              <w:t>mpact</w:t>
            </w:r>
            <w:r w:rsidR="005C79FB">
              <w:rPr>
                <w:rFonts w:ascii="Cambria" w:hAnsi="Cambria"/>
                <w:b/>
              </w:rPr>
              <w:t xml:space="preserve"> Assessment (LVIA)</w:t>
            </w:r>
          </w:p>
          <w:p w:rsidR="001B60F8" w:rsidRPr="00AC0983" w:rsidRDefault="001B60F8" w:rsidP="00D900F3">
            <w:pPr>
              <w:rPr>
                <w:rFonts w:ascii="Cambria" w:hAnsi="Cambria"/>
              </w:rPr>
            </w:pPr>
            <w:r>
              <w:rPr>
                <w:rFonts w:ascii="Cambria" w:hAnsi="Cambria"/>
              </w:rPr>
              <w:t>We h</w:t>
            </w:r>
            <w:r w:rsidR="005C79FB">
              <w:rPr>
                <w:rFonts w:ascii="Cambria" w:hAnsi="Cambria"/>
              </w:rPr>
              <w:t>ave commissioned the LVIA</w:t>
            </w:r>
            <w:r>
              <w:rPr>
                <w:rFonts w:ascii="Cambria" w:hAnsi="Cambria"/>
              </w:rPr>
              <w:t xml:space="preserve"> </w:t>
            </w:r>
            <w:r w:rsidR="005C79FB">
              <w:rPr>
                <w:rFonts w:ascii="Cambria" w:hAnsi="Cambria"/>
              </w:rPr>
              <w:t>which we will present shortly. Th</w:t>
            </w:r>
            <w:r>
              <w:rPr>
                <w:rFonts w:ascii="Cambria" w:hAnsi="Cambria"/>
              </w:rPr>
              <w:t xml:space="preserve">is will look not only at the Employment sites in </w:t>
            </w:r>
            <w:r w:rsidRPr="005C79FB">
              <w:rPr>
                <w:rFonts w:ascii="Cambria" w:hAnsi="Cambria"/>
              </w:rPr>
              <w:t xml:space="preserve">the </w:t>
            </w:r>
            <w:r w:rsidR="005C79FB" w:rsidRPr="005C79FB">
              <w:rPr>
                <w:rFonts w:ascii="Cambria" w:hAnsi="Cambria"/>
              </w:rPr>
              <w:t>Special Landscape Area (</w:t>
            </w:r>
            <w:r w:rsidRPr="005C79FB">
              <w:rPr>
                <w:rFonts w:ascii="Cambria" w:hAnsi="Cambria"/>
              </w:rPr>
              <w:t>SLA</w:t>
            </w:r>
            <w:r w:rsidR="005C79FB">
              <w:rPr>
                <w:rFonts w:ascii="Cambria" w:hAnsi="Cambria"/>
              </w:rPr>
              <w:t>)</w:t>
            </w:r>
            <w:r>
              <w:rPr>
                <w:rFonts w:ascii="Cambria" w:hAnsi="Cambria"/>
              </w:rPr>
              <w:t xml:space="preserve"> but at the other two housing sites. The LVIA is likely to provide one of the strongest grounds for objection and should be taken alongside the other high subjects that offer strength to our arguments.</w:t>
            </w:r>
          </w:p>
        </w:tc>
      </w:tr>
      <w:tr w:rsidR="00AC0983" w:rsidRPr="00BB67C0" w:rsidTr="00FD3F96">
        <w:trPr>
          <w:trHeight w:val="4385"/>
          <w:jc w:val="center"/>
        </w:trPr>
        <w:tc>
          <w:tcPr>
            <w:tcW w:w="817" w:type="dxa"/>
            <w:vAlign w:val="center"/>
          </w:tcPr>
          <w:p w:rsidR="00AC0983" w:rsidRPr="00BB67C0" w:rsidRDefault="00AC0983" w:rsidP="005A33B1">
            <w:pPr>
              <w:jc w:val="center"/>
              <w:rPr>
                <w:rFonts w:ascii="Cambria" w:hAnsi="Cambria"/>
                <w:b/>
              </w:rPr>
            </w:pPr>
            <w:r>
              <w:rPr>
                <w:rFonts w:ascii="Cambria" w:hAnsi="Cambria"/>
                <w:b/>
              </w:rPr>
              <w:t>4</w:t>
            </w:r>
          </w:p>
        </w:tc>
        <w:tc>
          <w:tcPr>
            <w:tcW w:w="8866" w:type="dxa"/>
            <w:vAlign w:val="center"/>
          </w:tcPr>
          <w:p w:rsidR="00AC0983" w:rsidRPr="009C5808" w:rsidRDefault="00AC0983" w:rsidP="00AC0983">
            <w:pPr>
              <w:rPr>
                <w:rFonts w:ascii="Cambria" w:hAnsi="Cambria"/>
                <w:b/>
              </w:rPr>
            </w:pPr>
            <w:r w:rsidRPr="00BB67C0">
              <w:rPr>
                <w:rFonts w:ascii="Cambria" w:hAnsi="Cambria"/>
                <w:b/>
              </w:rPr>
              <w:t>Erosion of the Landscape gap</w:t>
            </w:r>
            <w:r>
              <w:rPr>
                <w:rFonts w:ascii="Cambria" w:hAnsi="Cambria"/>
                <w:b/>
              </w:rPr>
              <w:t xml:space="preserve"> – the </w:t>
            </w:r>
            <w:r w:rsidRPr="009C5808">
              <w:rPr>
                <w:rFonts w:ascii="Cambria" w:hAnsi="Cambria"/>
                <w:b/>
              </w:rPr>
              <w:t>Special Landscape Area (SLA) and Green Belt</w:t>
            </w:r>
          </w:p>
          <w:p w:rsidR="00AC0983" w:rsidRPr="00BB67C0" w:rsidRDefault="00AC0983" w:rsidP="00BB67C0">
            <w:pPr>
              <w:rPr>
                <w:rFonts w:ascii="Cambria" w:hAnsi="Cambria"/>
              </w:rPr>
            </w:pPr>
            <w:r w:rsidRPr="00BB67C0">
              <w:rPr>
                <w:rFonts w:ascii="Cambria" w:hAnsi="Cambria"/>
              </w:rPr>
              <w:t>The strongest case against the allocation of the sites is the erosion of the landscape gap between Pannal and Harrogate. Objections on th</w:t>
            </w:r>
            <w:r>
              <w:rPr>
                <w:rFonts w:ascii="Cambria" w:hAnsi="Cambria"/>
              </w:rPr>
              <w:t>ese grounds are therefore advised, but note the comments on Green Belt and SLA below.</w:t>
            </w:r>
          </w:p>
          <w:p w:rsidR="00AC0983" w:rsidRDefault="00AC0983" w:rsidP="00E51602">
            <w:pPr>
              <w:pStyle w:val="ListParagraph"/>
              <w:numPr>
                <w:ilvl w:val="0"/>
                <w:numId w:val="5"/>
              </w:numPr>
              <w:rPr>
                <w:rFonts w:ascii="Cambria" w:hAnsi="Cambria"/>
              </w:rPr>
            </w:pPr>
            <w:r w:rsidRPr="00E51602">
              <w:rPr>
                <w:rFonts w:ascii="Cambria" w:hAnsi="Cambria"/>
              </w:rPr>
              <w:t>It is important to remember that although all three of the proposed allocations are within the SLA, unlike Green Belt (which is identified in national policy) this is a designation of HBC’s own creation. Their previous local plan set out its boundaries and it HBC can amend these when writing the new local plan to allow for site allocations. Therefore, saying that the sites are within SLA is not directly relevant to this consultation simply because it is HBC who decide where the SLA boundary is drawn.</w:t>
            </w:r>
          </w:p>
          <w:p w:rsidR="00AC0983" w:rsidRDefault="00AC0983" w:rsidP="00BB67C0">
            <w:pPr>
              <w:pStyle w:val="ListParagraph"/>
              <w:numPr>
                <w:ilvl w:val="0"/>
                <w:numId w:val="5"/>
              </w:numPr>
              <w:rPr>
                <w:rFonts w:ascii="Cambria" w:hAnsi="Cambria"/>
              </w:rPr>
            </w:pPr>
            <w:r w:rsidRPr="00E51602">
              <w:rPr>
                <w:rFonts w:ascii="Cambria" w:hAnsi="Cambria"/>
              </w:rPr>
              <w:t>The relevant point to make is that the land between Pannal and Harrogate was considered “special” when the previous plan was produced and there is no justification for it being considered less special now.</w:t>
            </w:r>
          </w:p>
          <w:p w:rsidR="00AC0983" w:rsidRPr="00E51602" w:rsidRDefault="00AC0983" w:rsidP="009C5808">
            <w:pPr>
              <w:pStyle w:val="ListParagraph"/>
              <w:numPr>
                <w:ilvl w:val="0"/>
                <w:numId w:val="5"/>
              </w:numPr>
              <w:rPr>
                <w:rFonts w:ascii="Cambria" w:hAnsi="Cambria"/>
              </w:rPr>
            </w:pPr>
            <w:r w:rsidRPr="00E51602">
              <w:rPr>
                <w:rFonts w:ascii="Cambria" w:hAnsi="Cambria"/>
              </w:rPr>
              <w:t>In addition, some may feel that a mention of the Green Belt is worthwhile. Why is HBC not considering suggesting a limited review of Green Belt boundaries to allow housing allocations within the current Green Belt across the whole district, but in locations which are less sensitive to landscape change such as the SLA in our Parish.</w:t>
            </w:r>
          </w:p>
        </w:tc>
      </w:tr>
      <w:tr w:rsidR="003F7C20" w:rsidRPr="00BB67C0" w:rsidTr="00FD3F96">
        <w:trPr>
          <w:jc w:val="center"/>
        </w:trPr>
        <w:tc>
          <w:tcPr>
            <w:tcW w:w="817" w:type="dxa"/>
            <w:vAlign w:val="center"/>
          </w:tcPr>
          <w:p w:rsidR="003F7C20" w:rsidRPr="00BB67C0" w:rsidRDefault="00C26BAD" w:rsidP="005A33B1">
            <w:pPr>
              <w:jc w:val="center"/>
              <w:rPr>
                <w:rFonts w:ascii="Cambria" w:hAnsi="Cambria"/>
                <w:b/>
              </w:rPr>
            </w:pPr>
            <w:r>
              <w:rPr>
                <w:rFonts w:ascii="Cambria" w:hAnsi="Cambria"/>
                <w:b/>
              </w:rPr>
              <w:t>4</w:t>
            </w:r>
          </w:p>
        </w:tc>
        <w:tc>
          <w:tcPr>
            <w:tcW w:w="8866" w:type="dxa"/>
            <w:vAlign w:val="center"/>
          </w:tcPr>
          <w:p w:rsidR="003F7C20" w:rsidRDefault="00C26BAD" w:rsidP="00BB67C0">
            <w:pPr>
              <w:rPr>
                <w:rFonts w:ascii="Cambria" w:hAnsi="Cambria"/>
                <w:b/>
              </w:rPr>
            </w:pPr>
            <w:r>
              <w:rPr>
                <w:rFonts w:ascii="Cambria" w:hAnsi="Cambria"/>
                <w:b/>
              </w:rPr>
              <w:t>Transport</w:t>
            </w:r>
            <w:r w:rsidR="004B21C2">
              <w:rPr>
                <w:rFonts w:ascii="Cambria" w:hAnsi="Cambria"/>
                <w:b/>
              </w:rPr>
              <w:t xml:space="preserve"> and  Traffic </w:t>
            </w:r>
            <w:r w:rsidR="008D4548">
              <w:rPr>
                <w:rFonts w:ascii="Cambria" w:hAnsi="Cambria"/>
                <w:b/>
              </w:rPr>
              <w:t>Infrastructure</w:t>
            </w:r>
          </w:p>
          <w:p w:rsidR="00B47568" w:rsidRDefault="00C26BAD" w:rsidP="00C26BAD">
            <w:pPr>
              <w:rPr>
                <w:rFonts w:ascii="Cambria" w:hAnsi="Cambria"/>
              </w:rPr>
            </w:pPr>
            <w:r w:rsidRPr="00BB67C0">
              <w:rPr>
                <w:rFonts w:ascii="Cambria" w:hAnsi="Cambria"/>
              </w:rPr>
              <w:t>The transport impact of the allocations can also be criticised</w:t>
            </w:r>
            <w:r>
              <w:rPr>
                <w:rFonts w:ascii="Cambria" w:hAnsi="Cambria"/>
              </w:rPr>
              <w:t xml:space="preserve">. </w:t>
            </w:r>
            <w:r w:rsidR="00B47568">
              <w:rPr>
                <w:rFonts w:ascii="Cambria" w:hAnsi="Cambria"/>
              </w:rPr>
              <w:t xml:space="preserve">There are </w:t>
            </w:r>
            <w:r w:rsidR="00E51602">
              <w:rPr>
                <w:rFonts w:ascii="Cambria" w:hAnsi="Cambria"/>
              </w:rPr>
              <w:t>several</w:t>
            </w:r>
            <w:r w:rsidR="00B47568">
              <w:rPr>
                <w:rFonts w:ascii="Cambria" w:hAnsi="Cambria"/>
              </w:rPr>
              <w:t xml:space="preserve"> comments to be made here.</w:t>
            </w:r>
          </w:p>
          <w:p w:rsidR="00B47568" w:rsidRDefault="00C26BAD" w:rsidP="00C26BAD">
            <w:pPr>
              <w:pStyle w:val="ListParagraph"/>
              <w:numPr>
                <w:ilvl w:val="0"/>
                <w:numId w:val="5"/>
              </w:numPr>
              <w:rPr>
                <w:rFonts w:ascii="Cambria" w:hAnsi="Cambria"/>
              </w:rPr>
            </w:pPr>
            <w:r w:rsidRPr="00B47568">
              <w:rPr>
                <w:rFonts w:ascii="Cambria" w:hAnsi="Cambria"/>
              </w:rPr>
              <w:t>We await the detailed report from our traffic consultants.</w:t>
            </w:r>
            <w:r w:rsidR="00B47568" w:rsidRPr="00B47568">
              <w:rPr>
                <w:rFonts w:ascii="Cambria" w:hAnsi="Cambria"/>
              </w:rPr>
              <w:t xml:space="preserve"> However, the initial report states: “Providing accesses to sites PN18 and PN19 from the A61 would further impact the road safety situation in proximity. Plans and decisions should take account of whether a “safe and suitable access to the site can be achieved for all people”. If safe access cannot be achieved from the A61, the allocation and development of PN18 and PN19 would be contrary to NPPF policies (paragraph 32).” Your local knowledge </w:t>
            </w:r>
            <w:r w:rsidR="00B47568">
              <w:rPr>
                <w:rFonts w:ascii="Cambria" w:hAnsi="Cambria"/>
              </w:rPr>
              <w:t>can comment on whether you feel that this suitable and safe access is achievable on the A61 near the Mercedes Garage and Crimple Hall.</w:t>
            </w:r>
          </w:p>
          <w:p w:rsidR="004B21C2" w:rsidRPr="00B47568" w:rsidRDefault="00B47568" w:rsidP="00C26BAD">
            <w:pPr>
              <w:pStyle w:val="ListParagraph"/>
              <w:numPr>
                <w:ilvl w:val="0"/>
                <w:numId w:val="5"/>
              </w:numPr>
              <w:rPr>
                <w:rFonts w:ascii="Cambria" w:hAnsi="Cambria"/>
              </w:rPr>
            </w:pPr>
            <w:r w:rsidRPr="00B47568">
              <w:rPr>
                <w:rFonts w:ascii="Cambria" w:hAnsi="Cambria"/>
              </w:rPr>
              <w:t>Comments can also emphasise</w:t>
            </w:r>
            <w:r w:rsidR="004B21C2" w:rsidRPr="00B47568">
              <w:rPr>
                <w:rFonts w:ascii="Cambria" w:hAnsi="Cambria"/>
              </w:rPr>
              <w:t xml:space="preserve"> the current state of </w:t>
            </w:r>
            <w:r w:rsidR="008D4548" w:rsidRPr="00B47568">
              <w:rPr>
                <w:rFonts w:ascii="Cambria" w:hAnsi="Cambria"/>
              </w:rPr>
              <w:t>affairs</w:t>
            </w:r>
            <w:r w:rsidR="004B21C2" w:rsidRPr="00B47568">
              <w:rPr>
                <w:rFonts w:ascii="Cambria" w:hAnsi="Cambria"/>
              </w:rPr>
              <w:t xml:space="preserve"> in the </w:t>
            </w:r>
            <w:r w:rsidR="008D4548" w:rsidRPr="00B47568">
              <w:rPr>
                <w:rFonts w:ascii="Cambria" w:hAnsi="Cambria"/>
              </w:rPr>
              <w:t>Parish</w:t>
            </w:r>
            <w:r w:rsidR="004B21C2" w:rsidRPr="00B47568">
              <w:rPr>
                <w:rFonts w:ascii="Cambria" w:hAnsi="Cambria"/>
              </w:rPr>
              <w:t xml:space="preserve"> and generally getting into and out of the town and commuting.</w:t>
            </w:r>
          </w:p>
          <w:p w:rsidR="004B21C2" w:rsidRDefault="00B47568" w:rsidP="00C26BAD">
            <w:pPr>
              <w:pStyle w:val="ListParagraph"/>
              <w:numPr>
                <w:ilvl w:val="0"/>
                <w:numId w:val="5"/>
              </w:numPr>
              <w:rPr>
                <w:rFonts w:ascii="Cambria" w:hAnsi="Cambria"/>
              </w:rPr>
            </w:pPr>
            <w:r>
              <w:rPr>
                <w:rFonts w:ascii="Cambria" w:hAnsi="Cambria"/>
              </w:rPr>
              <w:t xml:space="preserve">Also worth commenting on </w:t>
            </w:r>
            <w:r w:rsidR="008D4548" w:rsidRPr="00B47568">
              <w:rPr>
                <w:rFonts w:ascii="Cambria" w:hAnsi="Cambria"/>
              </w:rPr>
              <w:t xml:space="preserve">is the congestion in Pannal towards the A61 lights whilst the Burn Bridge Road/A61 junctions is closed. </w:t>
            </w:r>
            <w:r w:rsidR="004B21C2" w:rsidRPr="00B47568">
              <w:rPr>
                <w:rFonts w:ascii="Cambria" w:hAnsi="Cambria"/>
              </w:rPr>
              <w:t xml:space="preserve">This could be the “taste of </w:t>
            </w:r>
            <w:r w:rsidR="008D4548" w:rsidRPr="00B47568">
              <w:rPr>
                <w:rFonts w:ascii="Cambria" w:hAnsi="Cambria"/>
              </w:rPr>
              <w:t>things</w:t>
            </w:r>
            <w:r w:rsidR="004B21C2" w:rsidRPr="00B47568">
              <w:rPr>
                <w:rFonts w:ascii="Cambria" w:hAnsi="Cambria"/>
              </w:rPr>
              <w:t xml:space="preserve"> to </w:t>
            </w:r>
            <w:r w:rsidR="008D4548" w:rsidRPr="00B47568">
              <w:rPr>
                <w:rFonts w:ascii="Cambria" w:hAnsi="Cambria"/>
              </w:rPr>
              <w:t>come</w:t>
            </w:r>
            <w:r w:rsidR="004B21C2" w:rsidRPr="00B47568">
              <w:rPr>
                <w:rFonts w:ascii="Cambria" w:hAnsi="Cambria"/>
              </w:rPr>
              <w:t xml:space="preserve">” with all the traffic trying to come </w:t>
            </w:r>
            <w:r w:rsidR="008D4548" w:rsidRPr="00B47568">
              <w:rPr>
                <w:rFonts w:ascii="Cambria" w:hAnsi="Cambria"/>
              </w:rPr>
              <w:t>down</w:t>
            </w:r>
            <w:r w:rsidR="004B21C2" w:rsidRPr="00B47568">
              <w:rPr>
                <w:rFonts w:ascii="Cambria" w:hAnsi="Cambria"/>
              </w:rPr>
              <w:t xml:space="preserve"> on of the two rat run routes. </w:t>
            </w:r>
            <w:r w:rsidR="008D4548" w:rsidRPr="00B47568">
              <w:rPr>
                <w:rFonts w:ascii="Cambria" w:hAnsi="Cambria"/>
              </w:rPr>
              <w:t>Link this to the additional 3000 + houses planned for the west of Harrogate and the resultant effect through Pannal and BB.</w:t>
            </w:r>
            <w:r>
              <w:rPr>
                <w:rFonts w:ascii="Cambria" w:hAnsi="Cambria"/>
              </w:rPr>
              <w:t xml:space="preserve"> See the HAPARA leaflet referred to below.</w:t>
            </w:r>
          </w:p>
          <w:p w:rsidR="00C26BAD" w:rsidRPr="00C26BAD" w:rsidRDefault="004B21C2" w:rsidP="00B47568">
            <w:pPr>
              <w:pStyle w:val="ListParagraph"/>
              <w:numPr>
                <w:ilvl w:val="0"/>
                <w:numId w:val="5"/>
              </w:numPr>
              <w:rPr>
                <w:rFonts w:ascii="Cambria" w:hAnsi="Cambria"/>
              </w:rPr>
            </w:pPr>
            <w:r w:rsidRPr="00B47568">
              <w:rPr>
                <w:rFonts w:ascii="Cambria" w:hAnsi="Cambria"/>
              </w:rPr>
              <w:t xml:space="preserve">Note also: </w:t>
            </w:r>
            <w:r w:rsidR="00C26BAD" w:rsidRPr="00B47568">
              <w:rPr>
                <w:rFonts w:ascii="Cambria" w:hAnsi="Cambria"/>
              </w:rPr>
              <w:t>N</w:t>
            </w:r>
            <w:r w:rsidRPr="00B47568">
              <w:rPr>
                <w:rFonts w:ascii="Cambria" w:hAnsi="Cambria"/>
              </w:rPr>
              <w:t>Y</w:t>
            </w:r>
            <w:r w:rsidR="003C1683" w:rsidRPr="00B47568">
              <w:rPr>
                <w:rFonts w:ascii="Cambria" w:hAnsi="Cambria"/>
              </w:rPr>
              <w:t>CC’s Highways objected to</w:t>
            </w:r>
            <w:r w:rsidR="00C26BAD" w:rsidRPr="00B47568">
              <w:rPr>
                <w:rFonts w:ascii="Cambria" w:hAnsi="Cambria"/>
              </w:rPr>
              <w:t xml:space="preserve"> the current planning app</w:t>
            </w:r>
            <w:r w:rsidR="003C1683" w:rsidRPr="00B47568">
              <w:rPr>
                <w:rFonts w:ascii="Cambria" w:hAnsi="Cambria"/>
              </w:rPr>
              <w:t>lication at Spring Lane for 512 houses stating</w:t>
            </w:r>
            <w:r w:rsidR="00C26BAD" w:rsidRPr="00B47568">
              <w:rPr>
                <w:rFonts w:ascii="Cambria" w:hAnsi="Cambria"/>
              </w:rPr>
              <w:t xml:space="preserve"> “</w:t>
            </w:r>
            <w:r w:rsidR="00C26BAD" w:rsidRPr="00B47568">
              <w:rPr>
                <w:rFonts w:ascii="Cambria" w:hAnsi="Cambria"/>
                <w:i/>
              </w:rPr>
              <w:t>there is a section on the east side of the site that is single track and I am very concerned about the increase in traffic flow due to the development</w:t>
            </w:r>
            <w:r w:rsidR="00C26BAD" w:rsidRPr="00B47568">
              <w:rPr>
                <w:rFonts w:ascii="Cambria" w:hAnsi="Cambria"/>
              </w:rPr>
              <w:t>”</w:t>
            </w:r>
            <w:r w:rsidR="003C1683" w:rsidRPr="00B47568">
              <w:rPr>
                <w:rFonts w:ascii="Cambria" w:hAnsi="Cambria"/>
              </w:rPr>
              <w:t xml:space="preserve"> (referring to the road past the Scout Hut</w:t>
            </w:r>
            <w:r w:rsidR="00C26BAD" w:rsidRPr="00B47568">
              <w:rPr>
                <w:rFonts w:ascii="Cambria" w:hAnsi="Cambria"/>
              </w:rPr>
              <w:t xml:space="preserve">. This can be cited as a demonstration of </w:t>
            </w:r>
            <w:r w:rsidR="003C1683" w:rsidRPr="00B47568">
              <w:rPr>
                <w:rFonts w:ascii="Cambria" w:hAnsi="Cambria"/>
              </w:rPr>
              <w:t xml:space="preserve">the impact of the allocation of 72 houses on PN17 the </w:t>
            </w:r>
            <w:r w:rsidR="008D4548" w:rsidRPr="00B47568">
              <w:rPr>
                <w:rFonts w:ascii="Cambria" w:hAnsi="Cambria"/>
              </w:rPr>
              <w:t>road</w:t>
            </w:r>
            <w:r w:rsidR="003C1683" w:rsidRPr="00B47568">
              <w:rPr>
                <w:rFonts w:ascii="Cambria" w:hAnsi="Cambria"/>
              </w:rPr>
              <w:t xml:space="preserve"> </w:t>
            </w:r>
            <w:r w:rsidR="008D4548" w:rsidRPr="00B47568">
              <w:rPr>
                <w:rFonts w:ascii="Cambria" w:hAnsi="Cambria"/>
              </w:rPr>
              <w:lastRenderedPageBreak/>
              <w:t>infrastructure</w:t>
            </w:r>
            <w:r w:rsidR="003C1683" w:rsidRPr="00B47568">
              <w:rPr>
                <w:rFonts w:ascii="Cambria" w:hAnsi="Cambria"/>
              </w:rPr>
              <w:t>.</w:t>
            </w:r>
            <w:r w:rsidR="00C26BAD" w:rsidRPr="00B47568">
              <w:rPr>
                <w:rFonts w:ascii="Cambria" w:hAnsi="Cambria"/>
              </w:rPr>
              <w:t xml:space="preserve"> </w:t>
            </w:r>
            <w:r w:rsidR="003C1683">
              <w:rPr>
                <w:rFonts w:ascii="Cambria" w:hAnsi="Cambria"/>
              </w:rPr>
              <w:t xml:space="preserve">The suggested solution by the developer is to make the road by the Scout Hut one way!!!! </w:t>
            </w:r>
            <w:r w:rsidR="00C26BAD">
              <w:rPr>
                <w:rFonts w:ascii="Cambria" w:hAnsi="Cambria"/>
              </w:rPr>
              <w:t>For more information on this correspondence contact the PC or the Spring Lane Group. The PC</w:t>
            </w:r>
            <w:r w:rsidR="003C1683">
              <w:rPr>
                <w:rFonts w:ascii="Cambria" w:hAnsi="Cambria"/>
              </w:rPr>
              <w:t xml:space="preserve"> will be </w:t>
            </w:r>
            <w:r w:rsidR="008D4548">
              <w:rPr>
                <w:rFonts w:ascii="Cambria" w:hAnsi="Cambria"/>
              </w:rPr>
              <w:t>making</w:t>
            </w:r>
            <w:r w:rsidR="003C1683">
              <w:rPr>
                <w:rFonts w:ascii="Cambria" w:hAnsi="Cambria"/>
              </w:rPr>
              <w:t xml:space="preserve"> this point in it</w:t>
            </w:r>
            <w:r w:rsidR="00C26BAD">
              <w:rPr>
                <w:rFonts w:ascii="Cambria" w:hAnsi="Cambria"/>
              </w:rPr>
              <w:t>s submission.</w:t>
            </w:r>
          </w:p>
        </w:tc>
      </w:tr>
      <w:tr w:rsidR="00A73C8F" w:rsidRPr="00BB67C0" w:rsidTr="00FD3F96">
        <w:trPr>
          <w:jc w:val="center"/>
        </w:trPr>
        <w:tc>
          <w:tcPr>
            <w:tcW w:w="817" w:type="dxa"/>
            <w:vAlign w:val="center"/>
          </w:tcPr>
          <w:p w:rsidR="00A73C8F" w:rsidRPr="00BB67C0" w:rsidRDefault="00A73C8F" w:rsidP="00395069">
            <w:pPr>
              <w:jc w:val="center"/>
              <w:rPr>
                <w:rFonts w:ascii="Cambria" w:hAnsi="Cambria"/>
                <w:b/>
              </w:rPr>
            </w:pPr>
            <w:r>
              <w:rPr>
                <w:rFonts w:ascii="Cambria" w:hAnsi="Cambria"/>
                <w:b/>
              </w:rPr>
              <w:lastRenderedPageBreak/>
              <w:t>2</w:t>
            </w:r>
          </w:p>
        </w:tc>
        <w:tc>
          <w:tcPr>
            <w:tcW w:w="8866" w:type="dxa"/>
            <w:vAlign w:val="center"/>
          </w:tcPr>
          <w:p w:rsidR="00A73C8F" w:rsidRDefault="00A73C8F" w:rsidP="00395069">
            <w:pPr>
              <w:rPr>
                <w:rStyle w:val="Hyperlink"/>
                <w:rFonts w:ascii="Verdana" w:hAnsi="Verdana"/>
              </w:rPr>
            </w:pPr>
            <w:r>
              <w:rPr>
                <w:rFonts w:ascii="Cambria" w:hAnsi="Cambria"/>
                <w:b/>
              </w:rPr>
              <w:t>The numbers. As background, you might want to look at this (</w:t>
            </w:r>
            <w:r w:rsidRPr="00A73C8F">
              <w:rPr>
                <w:rFonts w:ascii="Cambria" w:hAnsi="Cambria"/>
                <w:b/>
              </w:rPr>
              <w:t>Harrogate District Local Plan: Housing</w:t>
            </w:r>
            <w:r>
              <w:rPr>
                <w:rFonts w:ascii="Cambria" w:hAnsi="Cambria"/>
                <w:b/>
              </w:rPr>
              <w:t xml:space="preserve"> </w:t>
            </w:r>
            <w:r w:rsidRPr="00A73C8F">
              <w:rPr>
                <w:rFonts w:ascii="Cambria" w:hAnsi="Cambria"/>
                <w:b/>
              </w:rPr>
              <w:t>Background Paper</w:t>
            </w:r>
            <w:r>
              <w:rPr>
                <w:rFonts w:ascii="Cambria" w:hAnsi="Cambria"/>
                <w:b/>
              </w:rPr>
              <w:t>) link here:</w:t>
            </w:r>
          </w:p>
          <w:p w:rsidR="00A73C8F" w:rsidRPr="00A73C8F" w:rsidRDefault="005230F2" w:rsidP="00395069">
            <w:pPr>
              <w:rPr>
                <w:rFonts w:ascii="Cambria" w:hAnsi="Cambria"/>
              </w:rPr>
            </w:pPr>
            <w:hyperlink r:id="rId8" w:history="1">
              <w:r w:rsidR="00A73C8F" w:rsidRPr="00A73C8F">
                <w:rPr>
                  <w:rStyle w:val="Hyperlink"/>
                  <w:rFonts w:ascii="Cambria" w:hAnsi="Cambria"/>
                </w:rPr>
                <w:t>https://www.harrogate.gov.uk/downloads/file/3186/2018_january_housing_background_paper</w:t>
              </w:r>
            </w:hyperlink>
          </w:p>
          <w:p w:rsidR="00A73C8F" w:rsidRDefault="00A73C8F" w:rsidP="00395069">
            <w:pPr>
              <w:rPr>
                <w:rFonts w:ascii="Cambria" w:hAnsi="Cambria"/>
              </w:rPr>
            </w:pPr>
            <w:r>
              <w:rPr>
                <w:rFonts w:ascii="Cambria" w:hAnsi="Cambria"/>
              </w:rPr>
              <w:t xml:space="preserve">The problem with contesting the numbers is that we have no hard and researched evidence with which to contest the evidence and findings. </w:t>
            </w:r>
            <w:r w:rsidRPr="00BB67C0">
              <w:rPr>
                <w:rFonts w:ascii="Cambria" w:hAnsi="Cambria"/>
              </w:rPr>
              <w:t xml:space="preserve">Producing </w:t>
            </w:r>
            <w:r>
              <w:rPr>
                <w:rFonts w:ascii="Cambria" w:hAnsi="Cambria"/>
              </w:rPr>
              <w:t xml:space="preserve">such </w:t>
            </w:r>
            <w:r w:rsidRPr="00BB67C0">
              <w:rPr>
                <w:rFonts w:ascii="Cambria" w:hAnsi="Cambria"/>
              </w:rPr>
              <w:t>evidence to question th</w:t>
            </w:r>
            <w:r>
              <w:rPr>
                <w:rFonts w:ascii="Cambria" w:hAnsi="Cambria"/>
              </w:rPr>
              <w:t>e housing figures is a much long</w:t>
            </w:r>
            <w:r w:rsidRPr="00BB67C0">
              <w:rPr>
                <w:rFonts w:ascii="Cambria" w:hAnsi="Cambria"/>
              </w:rPr>
              <w:t>er task</w:t>
            </w:r>
            <w:r>
              <w:rPr>
                <w:rFonts w:ascii="Cambria" w:hAnsi="Cambria"/>
              </w:rPr>
              <w:t xml:space="preserve"> and has considerable costs well outside the current budgets that we have. However, it is worth addressing the numbers in your comments. We</w:t>
            </w:r>
            <w:r w:rsidRPr="00BB67C0">
              <w:rPr>
                <w:rFonts w:ascii="Cambria" w:hAnsi="Cambria"/>
              </w:rPr>
              <w:t xml:space="preserve"> suggest</w:t>
            </w:r>
            <w:r>
              <w:rPr>
                <w:rFonts w:ascii="Cambria" w:hAnsi="Cambria"/>
              </w:rPr>
              <w:t xml:space="preserve"> the following approaches:</w:t>
            </w:r>
          </w:p>
          <w:p w:rsidR="00A73C8F" w:rsidRDefault="00A73C8F" w:rsidP="00395069">
            <w:pPr>
              <w:pStyle w:val="ListParagraph"/>
              <w:numPr>
                <w:ilvl w:val="0"/>
                <w:numId w:val="4"/>
              </w:numPr>
              <w:rPr>
                <w:rFonts w:ascii="Cambria" w:hAnsi="Cambria"/>
              </w:rPr>
            </w:pPr>
            <w:r>
              <w:rPr>
                <w:rFonts w:ascii="Cambria" w:hAnsi="Cambria"/>
              </w:rPr>
              <w:t>Q</w:t>
            </w:r>
            <w:r w:rsidRPr="00C07FF4">
              <w:rPr>
                <w:rFonts w:ascii="Cambria" w:hAnsi="Cambria"/>
              </w:rPr>
              <w:t>uerying the fact that the number of houses needed ac</w:t>
            </w:r>
            <w:r w:rsidR="004117F7">
              <w:rPr>
                <w:rFonts w:ascii="Cambria" w:hAnsi="Cambria"/>
              </w:rPr>
              <w:t>ross the district increased by 2</w:t>
            </w:r>
            <w:r w:rsidRPr="00C07FF4">
              <w:rPr>
                <w:rFonts w:ascii="Cambria" w:hAnsi="Cambria"/>
              </w:rPr>
              <w:t>0% between the assessment</w:t>
            </w:r>
            <w:r>
              <w:rPr>
                <w:rFonts w:ascii="Cambria" w:hAnsi="Cambria"/>
              </w:rPr>
              <w:t>s carried out in 2016 and 2017. Specifically, t</w:t>
            </w:r>
            <w:r w:rsidRPr="00C07FF4">
              <w:rPr>
                <w:rFonts w:ascii="Cambria" w:hAnsi="Cambria"/>
              </w:rPr>
              <w:t>he</w:t>
            </w:r>
            <w:r>
              <w:rPr>
                <w:rFonts w:ascii="Cambria" w:hAnsi="Cambria"/>
              </w:rPr>
              <w:t xml:space="preserve"> consultants for HBC (GL Hearn) </w:t>
            </w:r>
            <w:r w:rsidRPr="00C07FF4">
              <w:rPr>
                <w:rFonts w:ascii="Cambria" w:hAnsi="Cambria"/>
              </w:rPr>
              <w:t>wrote one document issued in June 2016 stating that th</w:t>
            </w:r>
            <w:r w:rsidR="004117F7">
              <w:rPr>
                <w:rFonts w:ascii="Cambria" w:hAnsi="Cambria"/>
              </w:rPr>
              <w:t>e council needed to build 11,697</w:t>
            </w:r>
            <w:r w:rsidRPr="00C07FF4">
              <w:rPr>
                <w:rFonts w:ascii="Cambria" w:hAnsi="Cambria"/>
              </w:rPr>
              <w:t xml:space="preserve"> houses in the next 20 years. A year later they wrote</w:t>
            </w:r>
            <w:r w:rsidR="004117F7">
              <w:rPr>
                <w:rFonts w:ascii="Cambria" w:hAnsi="Cambria"/>
              </w:rPr>
              <w:t xml:space="preserve"> another document stating 14,049</w:t>
            </w:r>
            <w:r w:rsidRPr="00C07FF4">
              <w:rPr>
                <w:rFonts w:ascii="Cambria" w:hAnsi="Cambria"/>
              </w:rPr>
              <w:t xml:space="preserve">. </w:t>
            </w:r>
            <w:r>
              <w:rPr>
                <w:rFonts w:ascii="Cambria" w:hAnsi="Cambria"/>
              </w:rPr>
              <w:t xml:space="preserve">We should question what </w:t>
            </w:r>
            <w:r w:rsidRPr="00C07FF4">
              <w:rPr>
                <w:rFonts w:ascii="Cambria" w:hAnsi="Cambria"/>
              </w:rPr>
              <w:t>ha</w:t>
            </w:r>
            <w:r w:rsidR="004117F7">
              <w:rPr>
                <w:rFonts w:ascii="Cambria" w:hAnsi="Cambria"/>
              </w:rPr>
              <w:t>ppened in that year to warrant this 2</w:t>
            </w:r>
            <w:r w:rsidRPr="00C07FF4">
              <w:rPr>
                <w:rFonts w:ascii="Cambria" w:hAnsi="Cambria"/>
              </w:rPr>
              <w:t>0% increase?</w:t>
            </w:r>
            <w:r w:rsidR="00D019E8">
              <w:rPr>
                <w:rFonts w:ascii="Cambria" w:hAnsi="Cambria"/>
              </w:rPr>
              <w:t xml:space="preserve"> The PC does </w:t>
            </w:r>
            <w:r w:rsidR="00F52B5F" w:rsidRPr="00F52B5F">
              <w:rPr>
                <w:rFonts w:ascii="Cambria" w:hAnsi="Cambria"/>
                <w:b/>
              </w:rPr>
              <w:t>NOT</w:t>
            </w:r>
            <w:r w:rsidR="00F52B5F">
              <w:rPr>
                <w:rFonts w:ascii="Cambria" w:hAnsi="Cambria"/>
              </w:rPr>
              <w:t xml:space="preserve"> </w:t>
            </w:r>
            <w:r w:rsidR="00D019E8">
              <w:rPr>
                <w:rFonts w:ascii="Cambria" w:hAnsi="Cambria"/>
              </w:rPr>
              <w:t>find satisfactory evidence in the GL Hearn and hence HBC studies to justify this increase. You may wish to investigate further and make this point.</w:t>
            </w:r>
          </w:p>
          <w:p w:rsidR="00A73C8F" w:rsidRDefault="00A73C8F" w:rsidP="00395069">
            <w:pPr>
              <w:pStyle w:val="ListParagraph"/>
              <w:numPr>
                <w:ilvl w:val="0"/>
                <w:numId w:val="4"/>
              </w:numPr>
              <w:rPr>
                <w:rFonts w:ascii="Cambria" w:hAnsi="Cambria"/>
              </w:rPr>
            </w:pPr>
            <w:r w:rsidRPr="00C07FF4">
              <w:rPr>
                <w:rFonts w:ascii="Cambria" w:hAnsi="Cambria"/>
              </w:rPr>
              <w:t>There seems little in these documents to address the capability of Harrogate and the surrounding areas to cope with this expansion. If just the Harrogate houses are built that's a 20% increase in the size of the town. That won't just cripple Harrogate, the extra traffic will destroy all the towns and villages you have to drive through to get anywhere</w:t>
            </w:r>
            <w:r>
              <w:rPr>
                <w:rFonts w:ascii="Cambria" w:hAnsi="Cambria"/>
              </w:rPr>
              <w:t>. Link this point to the traffic guidance</w:t>
            </w:r>
          </w:p>
          <w:p w:rsidR="004117F7" w:rsidRPr="004117F7" w:rsidRDefault="004117F7" w:rsidP="004117F7">
            <w:pPr>
              <w:pStyle w:val="ListParagraph"/>
              <w:numPr>
                <w:ilvl w:val="0"/>
                <w:numId w:val="4"/>
              </w:numPr>
              <w:rPr>
                <w:rFonts w:ascii="Cambria" w:hAnsi="Cambria"/>
              </w:rPr>
            </w:pPr>
            <w:r>
              <w:rPr>
                <w:rFonts w:ascii="Cambria" w:hAnsi="Cambria"/>
              </w:rPr>
              <w:t>When considering the numbers</w:t>
            </w:r>
            <w:r w:rsidRPr="004117F7">
              <w:rPr>
                <w:rFonts w:ascii="Cambria" w:hAnsi="Cambria"/>
              </w:rPr>
              <w:t xml:space="preserve">  as well as the related issues like traffic and lack of  infrastructure, do look at the HAPARA Leaflet - </w:t>
            </w:r>
            <w:hyperlink r:id="rId9" w:history="1">
              <w:r w:rsidRPr="004117F7">
                <w:rPr>
                  <w:rStyle w:val="Hyperlink"/>
                  <w:rFonts w:ascii="Cambria" w:hAnsi="Cambria"/>
                </w:rPr>
                <w:t>https://v6admin.visionict.com/Sites/231/_UserFiles/Files/HAPARA%20Leaflet.pdf</w:t>
              </w:r>
            </w:hyperlink>
            <w:r w:rsidRPr="004117F7">
              <w:rPr>
                <w:rFonts w:ascii="Cambria" w:hAnsi="Cambria"/>
              </w:rPr>
              <w:t xml:space="preserve"> and available on the PC’s website. In this leaflet, you will be able to understand impact of the plans to the West and </w:t>
            </w:r>
            <w:r w:rsidR="00D019E8" w:rsidRPr="004117F7">
              <w:rPr>
                <w:rFonts w:ascii="Cambria" w:hAnsi="Cambria"/>
              </w:rPr>
              <w:t>North</w:t>
            </w:r>
            <w:r w:rsidRPr="004117F7">
              <w:rPr>
                <w:rFonts w:ascii="Cambria" w:hAnsi="Cambria"/>
              </w:rPr>
              <w:t xml:space="preserve"> of the Parish and how they’ll affect us. HAPARA  point out that The Draft Local Plan includes sites for 16077 houses in the whole district, nearly 15% more than the calculated requirement of 14049.</w:t>
            </w:r>
          </w:p>
          <w:p w:rsidR="001D6053" w:rsidRDefault="001D6053" w:rsidP="00395069">
            <w:pPr>
              <w:pStyle w:val="ListParagraph"/>
              <w:numPr>
                <w:ilvl w:val="0"/>
                <w:numId w:val="4"/>
              </w:numPr>
              <w:rPr>
                <w:rFonts w:ascii="Cambria" w:hAnsi="Cambria"/>
              </w:rPr>
            </w:pPr>
            <w:r>
              <w:rPr>
                <w:rFonts w:ascii="Cambria" w:hAnsi="Cambria"/>
              </w:rPr>
              <w:t xml:space="preserve">HBC Strategy does not address the issue of affordability which can only be dealt with if that housing remains </w:t>
            </w:r>
            <w:r w:rsidR="005C79FB">
              <w:rPr>
                <w:rFonts w:ascii="Cambria" w:hAnsi="Cambria"/>
              </w:rPr>
              <w:t>permanently</w:t>
            </w:r>
            <w:r>
              <w:rPr>
                <w:rFonts w:ascii="Cambria" w:hAnsi="Cambria"/>
              </w:rPr>
              <w:t xml:space="preserve"> outside the open market.</w:t>
            </w:r>
          </w:p>
          <w:p w:rsidR="00A73C8F" w:rsidRDefault="00A73C8F" w:rsidP="001D6053">
            <w:pPr>
              <w:pStyle w:val="ListParagraph"/>
              <w:numPr>
                <w:ilvl w:val="0"/>
                <w:numId w:val="4"/>
              </w:numPr>
              <w:rPr>
                <w:rFonts w:ascii="Cambria" w:hAnsi="Cambria"/>
              </w:rPr>
            </w:pPr>
            <w:r w:rsidRPr="00C07FF4">
              <w:rPr>
                <w:rFonts w:ascii="Cambria" w:hAnsi="Cambria"/>
              </w:rPr>
              <w:t xml:space="preserve">Residents </w:t>
            </w:r>
            <w:r>
              <w:rPr>
                <w:rFonts w:ascii="Cambria" w:hAnsi="Cambria"/>
              </w:rPr>
              <w:t xml:space="preserve">may also wish to bring up the </w:t>
            </w:r>
            <w:r w:rsidRPr="00C07FF4">
              <w:rPr>
                <w:rFonts w:ascii="Cambria" w:hAnsi="Cambria"/>
              </w:rPr>
              <w:t>impact of the UK leaving the EU</w:t>
            </w:r>
            <w:r>
              <w:rPr>
                <w:rFonts w:ascii="Cambria" w:hAnsi="Cambria"/>
              </w:rPr>
              <w:t>. Whilst the effects in the long term are an unknown factor it</w:t>
            </w:r>
            <w:r w:rsidRPr="00C07FF4">
              <w:rPr>
                <w:rFonts w:ascii="Cambria" w:hAnsi="Cambria"/>
              </w:rPr>
              <w:t xml:space="preserve"> is likely to have some impact on the amount of housing required.</w:t>
            </w:r>
            <w:r>
              <w:rPr>
                <w:rFonts w:ascii="Cambria" w:hAnsi="Cambria"/>
              </w:rPr>
              <w:t xml:space="preserve"> Note that the second GL hear report only said</w:t>
            </w:r>
            <w:r w:rsidRPr="003C1683">
              <w:rPr>
                <w:rFonts w:ascii="Cambria" w:hAnsi="Cambria"/>
              </w:rPr>
              <w:t xml:space="preserve"> "BREXIT changes nothing".</w:t>
            </w:r>
            <w:r>
              <w:rPr>
                <w:rFonts w:ascii="Cambria" w:hAnsi="Cambria"/>
              </w:rPr>
              <w:t xml:space="preserve"> You may wish to question that assertion</w:t>
            </w:r>
            <w:r w:rsidR="001D6053">
              <w:rPr>
                <w:rFonts w:ascii="Cambria" w:hAnsi="Cambria"/>
              </w:rPr>
              <w:t xml:space="preserve"> and the </w:t>
            </w:r>
            <w:r w:rsidR="005C79FB">
              <w:rPr>
                <w:rFonts w:ascii="Cambria" w:hAnsi="Cambria"/>
              </w:rPr>
              <w:t>link</w:t>
            </w:r>
            <w:r w:rsidR="001D6053">
              <w:rPr>
                <w:rFonts w:ascii="Cambria" w:hAnsi="Cambria"/>
              </w:rPr>
              <w:t xml:space="preserve"> from the Economist (</w:t>
            </w:r>
            <w:r w:rsidR="005C79FB">
              <w:rPr>
                <w:rFonts w:ascii="Cambria" w:hAnsi="Cambria"/>
              </w:rPr>
              <w:t>which</w:t>
            </w:r>
            <w:r w:rsidR="001D6053">
              <w:rPr>
                <w:rFonts w:ascii="Cambria" w:hAnsi="Cambria"/>
              </w:rPr>
              <w:t xml:space="preserve"> features </w:t>
            </w:r>
            <w:r w:rsidR="005C79FB">
              <w:rPr>
                <w:rFonts w:ascii="Cambria" w:hAnsi="Cambria"/>
              </w:rPr>
              <w:t>Harrogate</w:t>
            </w:r>
            <w:r w:rsidR="001D6053">
              <w:rPr>
                <w:rFonts w:ascii="Cambria" w:hAnsi="Cambria"/>
              </w:rPr>
              <w:t xml:space="preserve"> as a case study) is here - </w:t>
            </w:r>
            <w:hyperlink r:id="rId10" w:history="1">
              <w:r w:rsidR="001D6053" w:rsidRPr="00DB0E87">
                <w:rPr>
                  <w:rStyle w:val="Hyperlink"/>
                  <w:rFonts w:ascii="Cambria" w:hAnsi="Cambria"/>
                </w:rPr>
                <w:t>https://www.economist.com/news/britain/21736178-harrogates-downward-migration-trend-few-years-ahead-britains-how-it-faring</w:t>
              </w:r>
            </w:hyperlink>
            <w:r w:rsidR="001D6053">
              <w:rPr>
                <w:rFonts w:ascii="Cambria" w:hAnsi="Cambria"/>
              </w:rPr>
              <w:t xml:space="preserve"> - might give you information to ponder and draw your own conclusions.</w:t>
            </w:r>
          </w:p>
          <w:p w:rsidR="005C79FB" w:rsidRPr="005C79FB" w:rsidRDefault="001D6053" w:rsidP="005C79FB">
            <w:pPr>
              <w:pStyle w:val="ListParagraph"/>
              <w:numPr>
                <w:ilvl w:val="0"/>
                <w:numId w:val="4"/>
              </w:numPr>
              <w:rPr>
                <w:rFonts w:ascii="Cambria" w:hAnsi="Cambria"/>
              </w:rPr>
            </w:pPr>
            <w:r>
              <w:rPr>
                <w:rFonts w:ascii="Cambria" w:hAnsi="Cambria"/>
              </w:rPr>
              <w:t xml:space="preserve">You might wish to comment </w:t>
            </w:r>
            <w:r w:rsidR="0016275B">
              <w:rPr>
                <w:rFonts w:ascii="Cambria" w:hAnsi="Cambria"/>
              </w:rPr>
              <w:t>on a</w:t>
            </w:r>
            <w:r>
              <w:rPr>
                <w:rFonts w:ascii="Cambria" w:hAnsi="Cambria"/>
              </w:rPr>
              <w:t xml:space="preserve"> recent article </w:t>
            </w:r>
            <w:r w:rsidR="0016275B">
              <w:rPr>
                <w:rFonts w:ascii="Cambria" w:hAnsi="Cambria"/>
              </w:rPr>
              <w:t>in</w:t>
            </w:r>
            <w:r>
              <w:rPr>
                <w:rFonts w:ascii="Cambria" w:hAnsi="Cambria"/>
              </w:rPr>
              <w:t xml:space="preserve"> The Business Desk </w:t>
            </w:r>
            <w:r w:rsidR="0016275B">
              <w:rPr>
                <w:rFonts w:ascii="Cambria" w:hAnsi="Cambria"/>
              </w:rPr>
              <w:t xml:space="preserve">that </w:t>
            </w:r>
            <w:r>
              <w:rPr>
                <w:rFonts w:ascii="Cambria" w:hAnsi="Cambria"/>
              </w:rPr>
              <w:t xml:space="preserve">reported on a </w:t>
            </w:r>
            <w:r w:rsidRPr="001D6053">
              <w:rPr>
                <w:rFonts w:ascii="Cambria" w:hAnsi="Cambria"/>
              </w:rPr>
              <w:t>Local Government Association</w:t>
            </w:r>
            <w:r>
              <w:rPr>
                <w:rFonts w:ascii="Cambria" w:hAnsi="Cambria"/>
              </w:rPr>
              <w:t xml:space="preserve"> study that a </w:t>
            </w:r>
            <w:r w:rsidRPr="001D6053">
              <w:rPr>
                <w:rFonts w:ascii="Cambria" w:hAnsi="Cambria"/>
              </w:rPr>
              <w:t xml:space="preserve">total of 28,597 homes across Yorkshire and the Humber have not been built despite planning </w:t>
            </w:r>
            <w:r w:rsidR="0016275B">
              <w:rPr>
                <w:rFonts w:ascii="Cambria" w:hAnsi="Cambria"/>
              </w:rPr>
              <w:t xml:space="preserve">permission being granted. We do not know how many of these are in Harrogate but the article is here: </w:t>
            </w:r>
            <w:hyperlink r:id="rId11" w:history="1">
              <w:r w:rsidR="0016275B" w:rsidRPr="00DB0E87">
                <w:rPr>
                  <w:rStyle w:val="Hyperlink"/>
                  <w:rFonts w:ascii="Cambria" w:hAnsi="Cambria"/>
                </w:rPr>
                <w:t>http://www.thebusinessdesk.com/yorkshire/news/2017012-more-than-28000-homes-across-yorkshire-not-built-despite-receiving-planning-permission</w:t>
              </w:r>
            </w:hyperlink>
            <w:r w:rsidR="0016275B">
              <w:rPr>
                <w:rFonts w:ascii="Cambria" w:hAnsi="Cambria"/>
              </w:rPr>
              <w:t>.</w:t>
            </w:r>
          </w:p>
        </w:tc>
      </w:tr>
      <w:tr w:rsidR="003F7C20" w:rsidRPr="00BB67C0" w:rsidTr="00FD3F96">
        <w:trPr>
          <w:jc w:val="center"/>
        </w:trPr>
        <w:tc>
          <w:tcPr>
            <w:tcW w:w="817" w:type="dxa"/>
            <w:vAlign w:val="center"/>
          </w:tcPr>
          <w:p w:rsidR="003F7C20" w:rsidRPr="00BB67C0" w:rsidRDefault="00C26BAD" w:rsidP="005A33B1">
            <w:pPr>
              <w:jc w:val="center"/>
              <w:rPr>
                <w:rFonts w:ascii="Cambria" w:hAnsi="Cambria"/>
                <w:b/>
              </w:rPr>
            </w:pPr>
            <w:r>
              <w:rPr>
                <w:rFonts w:ascii="Cambria" w:hAnsi="Cambria"/>
                <w:b/>
              </w:rPr>
              <w:t>2 &amp; 4</w:t>
            </w:r>
          </w:p>
        </w:tc>
        <w:tc>
          <w:tcPr>
            <w:tcW w:w="8866" w:type="dxa"/>
            <w:vAlign w:val="center"/>
          </w:tcPr>
          <w:p w:rsidR="003F7C20" w:rsidRDefault="008D4548" w:rsidP="00BB67C0">
            <w:pPr>
              <w:rPr>
                <w:rFonts w:ascii="Cambria" w:hAnsi="Cambria"/>
                <w:b/>
              </w:rPr>
            </w:pPr>
            <w:r>
              <w:rPr>
                <w:rFonts w:ascii="Cambria" w:hAnsi="Cambria"/>
                <w:b/>
              </w:rPr>
              <w:t>Employment</w:t>
            </w:r>
            <w:r w:rsidR="00EB5FA0">
              <w:rPr>
                <w:rFonts w:ascii="Cambria" w:hAnsi="Cambria"/>
                <w:b/>
              </w:rPr>
              <w:t xml:space="preserve"> Land need – </w:t>
            </w:r>
            <w:r w:rsidR="00C26BAD">
              <w:rPr>
                <w:rFonts w:ascii="Cambria" w:hAnsi="Cambria"/>
                <w:b/>
              </w:rPr>
              <w:t>PN18</w:t>
            </w:r>
            <w:r w:rsidR="00EB5FA0">
              <w:rPr>
                <w:rFonts w:ascii="Cambria" w:hAnsi="Cambria"/>
                <w:b/>
              </w:rPr>
              <w:t xml:space="preserve">, </w:t>
            </w:r>
            <w:r w:rsidR="00C26BAD">
              <w:rPr>
                <w:rFonts w:ascii="Cambria" w:hAnsi="Cambria"/>
                <w:b/>
              </w:rPr>
              <w:t xml:space="preserve">the commercial development plans between the A61 and the Crimple </w:t>
            </w:r>
            <w:r>
              <w:rPr>
                <w:rFonts w:ascii="Cambria" w:hAnsi="Cambria"/>
                <w:b/>
              </w:rPr>
              <w:t>Valley</w:t>
            </w:r>
            <w:r w:rsidR="00C26BAD">
              <w:rPr>
                <w:rFonts w:ascii="Cambria" w:hAnsi="Cambria"/>
                <w:b/>
              </w:rPr>
              <w:t xml:space="preserve"> viaduct.</w:t>
            </w:r>
          </w:p>
          <w:p w:rsidR="00C26BAD" w:rsidRPr="00C26BAD" w:rsidRDefault="00EB5FA0" w:rsidP="008D4548">
            <w:pPr>
              <w:rPr>
                <w:rFonts w:ascii="Cambria" w:hAnsi="Cambria"/>
              </w:rPr>
            </w:pPr>
            <w:r>
              <w:rPr>
                <w:rFonts w:ascii="Cambria" w:hAnsi="Cambria"/>
              </w:rPr>
              <w:t>It is</w:t>
            </w:r>
            <w:r w:rsidRPr="00EB5FA0">
              <w:rPr>
                <w:rFonts w:ascii="Cambria" w:hAnsi="Cambria"/>
              </w:rPr>
              <w:t xml:space="preserve"> our view that employment land need is overestimated especially when the additional </w:t>
            </w:r>
            <w:r w:rsidRPr="00EB5FA0">
              <w:rPr>
                <w:rFonts w:ascii="Cambria" w:hAnsi="Cambria"/>
              </w:rPr>
              <w:lastRenderedPageBreak/>
              <w:t>land is alloc</w:t>
            </w:r>
            <w:r>
              <w:rPr>
                <w:rFonts w:ascii="Cambria" w:hAnsi="Cambria"/>
              </w:rPr>
              <w:t>ated in the SLA</w:t>
            </w:r>
            <w:r w:rsidRPr="00EB5FA0">
              <w:rPr>
                <w:rFonts w:ascii="Cambria" w:hAnsi="Cambria"/>
              </w:rPr>
              <w:t xml:space="preserve">. </w:t>
            </w:r>
            <w:r>
              <w:rPr>
                <w:rFonts w:ascii="Cambria" w:hAnsi="Cambria"/>
              </w:rPr>
              <w:t>W</w:t>
            </w:r>
            <w:r w:rsidRPr="00EB5FA0">
              <w:rPr>
                <w:rFonts w:ascii="Cambria" w:hAnsi="Cambria"/>
              </w:rPr>
              <w:t>e doubt whether anyone has weighed the need for increasing the land supply agai</w:t>
            </w:r>
            <w:r>
              <w:rPr>
                <w:rFonts w:ascii="Cambria" w:hAnsi="Cambria"/>
              </w:rPr>
              <w:t xml:space="preserve">nst the harm to the landscape. </w:t>
            </w:r>
            <w:r w:rsidRPr="00EB5FA0">
              <w:rPr>
                <w:rFonts w:ascii="Cambria" w:hAnsi="Cambria"/>
              </w:rPr>
              <w:t xml:space="preserve">Our belief is that </w:t>
            </w:r>
            <w:r>
              <w:rPr>
                <w:rFonts w:ascii="Cambria" w:hAnsi="Cambria"/>
              </w:rPr>
              <w:t xml:space="preserve">HBC </w:t>
            </w:r>
            <w:r w:rsidR="008D4548">
              <w:rPr>
                <w:rFonts w:ascii="Cambria" w:hAnsi="Cambria"/>
              </w:rPr>
              <w:t>are satisfied with the</w:t>
            </w:r>
            <w:r w:rsidRPr="00EB5FA0">
              <w:rPr>
                <w:rFonts w:ascii="Cambria" w:hAnsi="Cambria"/>
              </w:rPr>
              <w:t xml:space="preserve"> HEDNA authors</w:t>
            </w:r>
            <w:r w:rsidR="008D4548">
              <w:rPr>
                <w:rFonts w:ascii="Cambria" w:hAnsi="Cambria"/>
              </w:rPr>
              <w:t xml:space="preserve">’ views on need and </w:t>
            </w:r>
            <w:r w:rsidRPr="00EB5FA0">
              <w:rPr>
                <w:rFonts w:ascii="Cambria" w:hAnsi="Cambria"/>
              </w:rPr>
              <w:t>that it would be beneficial to increase the employment land supply</w:t>
            </w:r>
            <w:r w:rsidR="008D4548">
              <w:rPr>
                <w:rFonts w:ascii="Cambria" w:hAnsi="Cambria"/>
              </w:rPr>
              <w:t>. We will</w:t>
            </w:r>
            <w:r w:rsidR="008D4548" w:rsidRPr="00BB67C0">
              <w:rPr>
                <w:rFonts w:ascii="Cambria" w:hAnsi="Cambria"/>
              </w:rPr>
              <w:t xml:space="preserve"> question the employment figures used to</w:t>
            </w:r>
            <w:r w:rsidR="008D4548">
              <w:rPr>
                <w:rFonts w:ascii="Cambria" w:hAnsi="Cambria"/>
              </w:rPr>
              <w:t xml:space="preserve"> justify the allocation of PN18; h</w:t>
            </w:r>
            <w:r w:rsidR="008D4548" w:rsidRPr="00BB67C0">
              <w:rPr>
                <w:rFonts w:ascii="Cambria" w:hAnsi="Cambria"/>
              </w:rPr>
              <w:t xml:space="preserve">owever the research into these is still being undertaken. </w:t>
            </w:r>
            <w:r w:rsidR="00C07FF4" w:rsidRPr="00BB67C0">
              <w:rPr>
                <w:rFonts w:ascii="Cambria" w:hAnsi="Cambria"/>
              </w:rPr>
              <w:t>We will report back once this is completed.</w:t>
            </w:r>
          </w:p>
        </w:tc>
      </w:tr>
      <w:tr w:rsidR="00C26BAD" w:rsidRPr="00BB67C0" w:rsidTr="00FD3F96">
        <w:trPr>
          <w:jc w:val="center"/>
        </w:trPr>
        <w:tc>
          <w:tcPr>
            <w:tcW w:w="817" w:type="dxa"/>
            <w:vAlign w:val="center"/>
          </w:tcPr>
          <w:p w:rsidR="00C26BAD" w:rsidRPr="00BB67C0" w:rsidRDefault="00647D2A" w:rsidP="005A33B1">
            <w:pPr>
              <w:jc w:val="center"/>
              <w:rPr>
                <w:rFonts w:ascii="Cambria" w:hAnsi="Cambria"/>
                <w:b/>
              </w:rPr>
            </w:pPr>
            <w:r>
              <w:rPr>
                <w:rFonts w:ascii="Cambria" w:hAnsi="Cambria"/>
                <w:b/>
              </w:rPr>
              <w:lastRenderedPageBreak/>
              <w:t>2 &amp; 4</w:t>
            </w:r>
          </w:p>
        </w:tc>
        <w:tc>
          <w:tcPr>
            <w:tcW w:w="8866" w:type="dxa"/>
            <w:vAlign w:val="center"/>
          </w:tcPr>
          <w:p w:rsidR="00C26BAD" w:rsidRDefault="00647D2A" w:rsidP="00BB67C0">
            <w:pPr>
              <w:rPr>
                <w:rFonts w:ascii="Cambria" w:hAnsi="Cambria"/>
                <w:b/>
              </w:rPr>
            </w:pPr>
            <w:r>
              <w:rPr>
                <w:rFonts w:ascii="Cambria" w:hAnsi="Cambria"/>
                <w:b/>
              </w:rPr>
              <w:t xml:space="preserve">Suggesting </w:t>
            </w:r>
            <w:r w:rsidR="008D4548">
              <w:rPr>
                <w:rFonts w:ascii="Cambria" w:hAnsi="Cambria"/>
                <w:b/>
              </w:rPr>
              <w:t>somewhere</w:t>
            </w:r>
            <w:r>
              <w:rPr>
                <w:rFonts w:ascii="Cambria" w:hAnsi="Cambria"/>
                <w:b/>
              </w:rPr>
              <w:t xml:space="preserve"> else.</w:t>
            </w:r>
            <w:r w:rsidR="00A42598">
              <w:rPr>
                <w:rFonts w:ascii="Cambria" w:hAnsi="Cambria"/>
                <w:b/>
              </w:rPr>
              <w:t xml:space="preserve"> To look outside Pannal across the rest of the District, you should look at the </w:t>
            </w:r>
            <w:r w:rsidR="00A42598" w:rsidRPr="00A42598">
              <w:rPr>
                <w:rFonts w:ascii="Cambria" w:hAnsi="Cambria"/>
                <w:b/>
              </w:rPr>
              <w:t>Strategic Housing and Economic Land Availability Assessment</w:t>
            </w:r>
            <w:r w:rsidR="00A42598">
              <w:rPr>
                <w:rFonts w:ascii="Cambria" w:hAnsi="Cambria"/>
                <w:b/>
              </w:rPr>
              <w:t xml:space="preserve"> (</w:t>
            </w:r>
            <w:r w:rsidR="00A42598">
              <w:rPr>
                <w:rFonts w:ascii="Cambria" w:hAnsi="Cambria"/>
              </w:rPr>
              <w:t xml:space="preserve">SHELAA) document here: </w:t>
            </w:r>
            <w:hyperlink r:id="rId12" w:history="1">
              <w:r w:rsidR="00A42598" w:rsidRPr="00DB0E87">
                <w:rPr>
                  <w:rStyle w:val="Hyperlink"/>
                  <w:rFonts w:ascii="Cambria" w:hAnsi="Cambria"/>
                </w:rPr>
                <w:t>https://www.harrogate.gov.uk/downloads/file/3197/2017_december_strategic_housing_and_economic_land_availability_assessment</w:t>
              </w:r>
            </w:hyperlink>
          </w:p>
          <w:p w:rsidR="00A42598" w:rsidRPr="00AD533B" w:rsidRDefault="00647D2A" w:rsidP="00AD533B">
            <w:pPr>
              <w:rPr>
                <w:rFonts w:ascii="Cambria" w:hAnsi="Cambria"/>
              </w:rPr>
            </w:pPr>
            <w:r w:rsidRPr="00AD533B">
              <w:rPr>
                <w:rFonts w:ascii="Cambria" w:hAnsi="Cambria"/>
              </w:rPr>
              <w:t>If the required housing numbers produced by the HBC are correct, and the</w:t>
            </w:r>
            <w:r w:rsidR="00A42598" w:rsidRPr="00AD533B">
              <w:rPr>
                <w:rFonts w:ascii="Cambria" w:hAnsi="Cambria"/>
              </w:rPr>
              <w:t xml:space="preserve">re are overwhelming reasons that </w:t>
            </w:r>
            <w:r w:rsidRPr="00AD533B">
              <w:rPr>
                <w:rFonts w:ascii="Cambria" w:hAnsi="Cambria"/>
              </w:rPr>
              <w:t xml:space="preserve">Pannal sites should not be developed, then those houses </w:t>
            </w:r>
            <w:r w:rsidR="00A42598" w:rsidRPr="00AD533B">
              <w:rPr>
                <w:rFonts w:ascii="Cambria" w:hAnsi="Cambria"/>
              </w:rPr>
              <w:t xml:space="preserve">will have to be </w:t>
            </w:r>
            <w:r w:rsidRPr="00AD533B">
              <w:rPr>
                <w:rFonts w:ascii="Cambria" w:hAnsi="Cambria"/>
              </w:rPr>
              <w:t xml:space="preserve">provided elsewhere. </w:t>
            </w:r>
            <w:r w:rsidR="00A42598" w:rsidRPr="00AD533B">
              <w:rPr>
                <w:rFonts w:ascii="Cambria" w:hAnsi="Cambria"/>
              </w:rPr>
              <w:t>T</w:t>
            </w:r>
            <w:r w:rsidR="00AD533B">
              <w:rPr>
                <w:rFonts w:ascii="Cambria" w:hAnsi="Cambria"/>
              </w:rPr>
              <w:t>here is no reason why you</w:t>
            </w:r>
            <w:r w:rsidR="00A42598" w:rsidRPr="00AD533B">
              <w:rPr>
                <w:rFonts w:ascii="Cambria" w:hAnsi="Cambria"/>
              </w:rPr>
              <w:t xml:space="preserve"> </w:t>
            </w:r>
            <w:r w:rsidR="00AD533B">
              <w:rPr>
                <w:rFonts w:ascii="Cambria" w:hAnsi="Cambria"/>
              </w:rPr>
              <w:t>cannot</w:t>
            </w:r>
            <w:r w:rsidR="00A42598" w:rsidRPr="00AD533B">
              <w:rPr>
                <w:rFonts w:ascii="Cambria" w:hAnsi="Cambria"/>
              </w:rPr>
              <w:t xml:space="preserve"> suggest </w:t>
            </w:r>
            <w:r w:rsidRPr="00AD533B">
              <w:rPr>
                <w:rFonts w:ascii="Cambria" w:hAnsi="Cambria"/>
              </w:rPr>
              <w:t xml:space="preserve">alternative sites which would not have the same </w:t>
            </w:r>
            <w:r w:rsidR="008D4548" w:rsidRPr="00AD533B">
              <w:rPr>
                <w:rFonts w:ascii="Cambria" w:hAnsi="Cambria"/>
              </w:rPr>
              <w:t>environmental</w:t>
            </w:r>
            <w:r w:rsidR="00A42598" w:rsidRPr="00AD533B">
              <w:rPr>
                <w:rFonts w:ascii="Cambria" w:hAnsi="Cambria"/>
              </w:rPr>
              <w:t xml:space="preserve"> landscape and </w:t>
            </w:r>
            <w:r w:rsidR="008D4548" w:rsidRPr="00AD533B">
              <w:rPr>
                <w:rFonts w:ascii="Cambria" w:hAnsi="Cambria"/>
              </w:rPr>
              <w:t>infrastructure</w:t>
            </w:r>
            <w:r w:rsidR="00A42598" w:rsidRPr="00AD533B">
              <w:rPr>
                <w:rFonts w:ascii="Cambria" w:hAnsi="Cambria"/>
              </w:rPr>
              <w:t xml:space="preserve"> </w:t>
            </w:r>
            <w:r w:rsidRPr="00AD533B">
              <w:rPr>
                <w:rFonts w:ascii="Cambria" w:hAnsi="Cambria"/>
              </w:rPr>
              <w:t>impacts as those at Pannal.</w:t>
            </w:r>
            <w:r w:rsidR="00A42598" w:rsidRPr="00AD533B">
              <w:rPr>
                <w:rFonts w:ascii="Cambria" w:hAnsi="Cambria"/>
              </w:rPr>
              <w:t xml:space="preserve"> You </w:t>
            </w:r>
            <w:r w:rsidR="00AD533B">
              <w:rPr>
                <w:rFonts w:ascii="Cambria" w:hAnsi="Cambria"/>
              </w:rPr>
              <w:t>could include</w:t>
            </w:r>
            <w:r w:rsidR="00A42598" w:rsidRPr="00AD533B">
              <w:rPr>
                <w:rFonts w:ascii="Cambria" w:hAnsi="Cambria"/>
              </w:rPr>
              <w:t>:</w:t>
            </w:r>
          </w:p>
          <w:p w:rsidR="00A42598" w:rsidRDefault="00AD533B" w:rsidP="00AD533B">
            <w:pPr>
              <w:pStyle w:val="ListParagraph"/>
              <w:numPr>
                <w:ilvl w:val="0"/>
                <w:numId w:val="4"/>
              </w:numPr>
              <w:rPr>
                <w:rFonts w:ascii="Cambria" w:hAnsi="Cambria"/>
              </w:rPr>
            </w:pPr>
            <w:r>
              <w:rPr>
                <w:rFonts w:ascii="Cambria" w:hAnsi="Cambria"/>
              </w:rPr>
              <w:t xml:space="preserve">The </w:t>
            </w:r>
            <w:r w:rsidR="00A42598" w:rsidRPr="00AD533B">
              <w:rPr>
                <w:rFonts w:ascii="Cambria" w:hAnsi="Cambria"/>
              </w:rPr>
              <w:t>TESCO site</w:t>
            </w:r>
            <w:r>
              <w:rPr>
                <w:rFonts w:ascii="Cambria" w:hAnsi="Cambria"/>
              </w:rPr>
              <w:t xml:space="preserve"> – why is this not</w:t>
            </w:r>
            <w:r w:rsidR="00A42598" w:rsidRPr="00AD533B">
              <w:rPr>
                <w:rFonts w:ascii="Cambria" w:hAnsi="Cambria"/>
              </w:rPr>
              <w:t xml:space="preserve"> considered</w:t>
            </w:r>
            <w:r>
              <w:rPr>
                <w:rFonts w:ascii="Cambria" w:hAnsi="Cambria"/>
              </w:rPr>
              <w:t>?</w:t>
            </w:r>
            <w:r w:rsidR="00A42598" w:rsidRPr="00AD533B">
              <w:rPr>
                <w:rFonts w:ascii="Cambria" w:hAnsi="Cambria"/>
              </w:rPr>
              <w:t xml:space="preserve"> Note: the site does not seem to have been assessed by HBC for housing and is</w:t>
            </w:r>
            <w:r>
              <w:rPr>
                <w:rFonts w:ascii="Cambria" w:hAnsi="Cambria"/>
              </w:rPr>
              <w:t xml:space="preserve"> a brownfield site. HBC may </w:t>
            </w:r>
            <w:r w:rsidR="00A42598" w:rsidRPr="00AD533B">
              <w:rPr>
                <w:rFonts w:ascii="Cambria" w:hAnsi="Cambria"/>
              </w:rPr>
              <w:t>say that when they produced the plan that site was likely to be developed as a supermarket.</w:t>
            </w:r>
            <w:r>
              <w:rPr>
                <w:rFonts w:ascii="Cambria" w:hAnsi="Cambria"/>
              </w:rPr>
              <w:t xml:space="preserve"> </w:t>
            </w:r>
            <w:r w:rsidR="008D4548">
              <w:rPr>
                <w:rFonts w:ascii="Cambria" w:hAnsi="Cambria"/>
              </w:rPr>
              <w:t>This</w:t>
            </w:r>
            <w:r>
              <w:rPr>
                <w:rFonts w:ascii="Cambria" w:hAnsi="Cambria"/>
              </w:rPr>
              <w:t xml:space="preserve"> is probably not the case as TESCO pulled out in early 2017</w:t>
            </w:r>
          </w:p>
          <w:p w:rsidR="00AD533B" w:rsidRDefault="002A2061" w:rsidP="00AD533B">
            <w:pPr>
              <w:pStyle w:val="ListParagraph"/>
              <w:numPr>
                <w:ilvl w:val="0"/>
                <w:numId w:val="4"/>
              </w:numPr>
              <w:rPr>
                <w:rFonts w:ascii="Cambria" w:hAnsi="Cambria"/>
              </w:rPr>
            </w:pPr>
            <w:r>
              <w:rPr>
                <w:rFonts w:ascii="Cambria" w:hAnsi="Cambria"/>
              </w:rPr>
              <w:t xml:space="preserve">Sites towards the A1 and A1(M). Green Hammerton/Cattal has been included in the </w:t>
            </w:r>
            <w:r w:rsidR="008D4548">
              <w:rPr>
                <w:rFonts w:ascii="Cambria" w:hAnsi="Cambria"/>
              </w:rPr>
              <w:t>current</w:t>
            </w:r>
            <w:r>
              <w:rPr>
                <w:rFonts w:ascii="Cambria" w:hAnsi="Cambria"/>
              </w:rPr>
              <w:t xml:space="preserve"> plan and the </w:t>
            </w:r>
            <w:r w:rsidR="008D4548">
              <w:rPr>
                <w:rFonts w:ascii="Cambria" w:hAnsi="Cambria"/>
              </w:rPr>
              <w:t>belief</w:t>
            </w:r>
            <w:r>
              <w:rPr>
                <w:rFonts w:ascii="Cambria" w:hAnsi="Cambria"/>
              </w:rPr>
              <w:t xml:space="preserve"> is that this will be </w:t>
            </w:r>
            <w:r w:rsidR="008D4548">
              <w:rPr>
                <w:rFonts w:ascii="Cambria" w:hAnsi="Cambria"/>
              </w:rPr>
              <w:t>included</w:t>
            </w:r>
            <w:r>
              <w:rPr>
                <w:rFonts w:ascii="Cambria" w:hAnsi="Cambria"/>
              </w:rPr>
              <w:t xml:space="preserve"> after this </w:t>
            </w:r>
            <w:r w:rsidR="008D4548">
              <w:rPr>
                <w:rFonts w:ascii="Cambria" w:hAnsi="Cambria"/>
              </w:rPr>
              <w:t>consultation</w:t>
            </w:r>
            <w:r>
              <w:rPr>
                <w:rFonts w:ascii="Cambria" w:hAnsi="Cambria"/>
              </w:rPr>
              <w:t xml:space="preserve"> </w:t>
            </w:r>
            <w:r w:rsidR="008D4548">
              <w:rPr>
                <w:rFonts w:ascii="Cambria" w:hAnsi="Cambria"/>
              </w:rPr>
              <w:t>despite</w:t>
            </w:r>
            <w:r>
              <w:rPr>
                <w:rFonts w:ascii="Cambria" w:hAnsi="Cambria"/>
              </w:rPr>
              <w:t xml:space="preserve"> objections. </w:t>
            </w:r>
            <w:r w:rsidR="008D4548">
              <w:rPr>
                <w:rFonts w:ascii="Cambria" w:hAnsi="Cambria"/>
              </w:rPr>
              <w:t xml:space="preserve">You can make the point that as this is now to be a new “settlement” all the infrastructure will be or is already in place (Motorway etc). </w:t>
            </w:r>
            <w:r>
              <w:rPr>
                <w:rFonts w:ascii="Cambria" w:hAnsi="Cambria"/>
              </w:rPr>
              <w:t xml:space="preserve">If so, then build some more houses </w:t>
            </w:r>
            <w:r w:rsidR="008D4548">
              <w:rPr>
                <w:rFonts w:ascii="Cambria" w:hAnsi="Cambria"/>
              </w:rPr>
              <w:t>there</w:t>
            </w:r>
            <w:r>
              <w:rPr>
                <w:rFonts w:ascii="Cambria" w:hAnsi="Cambria"/>
              </w:rPr>
              <w:t xml:space="preserve"> where there is </w:t>
            </w:r>
            <w:r w:rsidR="008D4548">
              <w:rPr>
                <w:rFonts w:ascii="Cambria" w:hAnsi="Cambria"/>
              </w:rPr>
              <w:t>infrastructure</w:t>
            </w:r>
            <w:r>
              <w:rPr>
                <w:rFonts w:ascii="Cambria" w:hAnsi="Cambria"/>
              </w:rPr>
              <w:t>.</w:t>
            </w:r>
          </w:p>
          <w:p w:rsidR="002A2061" w:rsidRDefault="008D4548" w:rsidP="00AD533B">
            <w:pPr>
              <w:pStyle w:val="ListParagraph"/>
              <w:numPr>
                <w:ilvl w:val="0"/>
                <w:numId w:val="4"/>
              </w:numPr>
              <w:rPr>
                <w:rFonts w:ascii="Cambria" w:hAnsi="Cambria"/>
              </w:rPr>
            </w:pPr>
            <w:r>
              <w:rPr>
                <w:rFonts w:ascii="Cambria" w:hAnsi="Cambria"/>
              </w:rPr>
              <w:t>Additional sites such as Flaxby North (the former golf course) and the proposed but rejected new settlement between the old A1 and A1(M) north of Wetherby.</w:t>
            </w:r>
          </w:p>
          <w:p w:rsidR="002A2061" w:rsidRPr="002A2061" w:rsidRDefault="002A2061" w:rsidP="002A2061">
            <w:pPr>
              <w:pStyle w:val="ListParagraph"/>
              <w:numPr>
                <w:ilvl w:val="0"/>
                <w:numId w:val="4"/>
              </w:numPr>
              <w:rPr>
                <w:rFonts w:ascii="Cambria" w:hAnsi="Cambria"/>
              </w:rPr>
            </w:pPr>
            <w:r>
              <w:rPr>
                <w:rFonts w:ascii="Cambria" w:hAnsi="Cambria"/>
              </w:rPr>
              <w:t xml:space="preserve">The future likely </w:t>
            </w:r>
            <w:r w:rsidR="008D4548">
              <w:rPr>
                <w:rFonts w:ascii="Cambria" w:hAnsi="Cambria"/>
              </w:rPr>
              <w:t>availability</w:t>
            </w:r>
            <w:r>
              <w:rPr>
                <w:rFonts w:ascii="Cambria" w:hAnsi="Cambria"/>
              </w:rPr>
              <w:t xml:space="preserve"> of ex MoD site such as Dishforth – plenty of space, and </w:t>
            </w:r>
            <w:r w:rsidR="008D4548">
              <w:rPr>
                <w:rFonts w:ascii="Cambria" w:hAnsi="Cambria"/>
              </w:rPr>
              <w:t>access</w:t>
            </w:r>
            <w:r>
              <w:rPr>
                <w:rFonts w:ascii="Cambria" w:hAnsi="Cambria"/>
              </w:rPr>
              <w:t xml:space="preserve"> to the main trunk roads. </w:t>
            </w:r>
            <w:r w:rsidR="008D4548">
              <w:rPr>
                <w:rFonts w:ascii="Cambria" w:hAnsi="Cambria"/>
              </w:rPr>
              <w:t>Make</w:t>
            </w:r>
            <w:r>
              <w:rPr>
                <w:rFonts w:ascii="Cambria" w:hAnsi="Cambria"/>
              </w:rPr>
              <w:t xml:space="preserve"> the point that there is a stock of ex MoD married quarters empty in places like Ripon.</w:t>
            </w:r>
          </w:p>
        </w:tc>
      </w:tr>
      <w:tr w:rsidR="00A66156" w:rsidRPr="00BB67C0" w:rsidTr="00FD3F96">
        <w:trPr>
          <w:jc w:val="center"/>
        </w:trPr>
        <w:tc>
          <w:tcPr>
            <w:tcW w:w="817" w:type="dxa"/>
            <w:vAlign w:val="center"/>
          </w:tcPr>
          <w:p w:rsidR="00A66156" w:rsidRPr="00BB67C0" w:rsidRDefault="00A66156" w:rsidP="005A33B1">
            <w:pPr>
              <w:jc w:val="center"/>
              <w:rPr>
                <w:rFonts w:ascii="Cambria" w:hAnsi="Cambria"/>
                <w:b/>
              </w:rPr>
            </w:pPr>
          </w:p>
        </w:tc>
        <w:tc>
          <w:tcPr>
            <w:tcW w:w="8866" w:type="dxa"/>
            <w:vAlign w:val="center"/>
          </w:tcPr>
          <w:p w:rsidR="00A66156" w:rsidRDefault="00A66156" w:rsidP="00BB67C0">
            <w:pPr>
              <w:rPr>
                <w:rFonts w:ascii="Cambria" w:hAnsi="Cambria"/>
                <w:b/>
              </w:rPr>
            </w:pPr>
            <w:r>
              <w:rPr>
                <w:rFonts w:ascii="Cambria" w:hAnsi="Cambria"/>
                <w:b/>
              </w:rPr>
              <w:t>Legal Compliance</w:t>
            </w:r>
          </w:p>
          <w:p w:rsidR="00A66156" w:rsidRDefault="00A66156" w:rsidP="00BB67C0">
            <w:pPr>
              <w:rPr>
                <w:rFonts w:ascii="Cambria" w:hAnsi="Cambria"/>
              </w:rPr>
            </w:pPr>
            <w:r>
              <w:rPr>
                <w:rFonts w:ascii="Cambria" w:hAnsi="Cambria"/>
              </w:rPr>
              <w:t xml:space="preserve">In addition to the </w:t>
            </w:r>
            <w:r w:rsidR="005C79FB">
              <w:rPr>
                <w:rFonts w:ascii="Cambria" w:hAnsi="Cambria"/>
              </w:rPr>
              <w:t>tests</w:t>
            </w:r>
            <w:r>
              <w:rPr>
                <w:rFonts w:ascii="Cambria" w:hAnsi="Cambria"/>
              </w:rPr>
              <w:t xml:space="preserve"> of “</w:t>
            </w:r>
            <w:r w:rsidR="005C79FB">
              <w:rPr>
                <w:rFonts w:ascii="Cambria" w:hAnsi="Cambria"/>
              </w:rPr>
              <w:t>Soundness</w:t>
            </w:r>
            <w:r w:rsidR="00FD3F96">
              <w:rPr>
                <w:rFonts w:ascii="Cambria" w:hAnsi="Cambria"/>
              </w:rPr>
              <w:t>”</w:t>
            </w:r>
            <w:r>
              <w:rPr>
                <w:rFonts w:ascii="Cambria" w:hAnsi="Cambria"/>
              </w:rPr>
              <w:t xml:space="preserve">, the Plan has to be legally compliant. </w:t>
            </w:r>
            <w:r w:rsidR="005C79FB">
              <w:rPr>
                <w:rFonts w:ascii="Cambria" w:hAnsi="Cambria"/>
              </w:rPr>
              <w:t>In summary this means that it must be prepared in line with statutory regulations, it has a duty to have cooperate both internally (with local residents) and externally with other authorities; and has complied with other requirements such as sustainability appraisals.</w:t>
            </w:r>
          </w:p>
          <w:p w:rsidR="00A66156" w:rsidRDefault="00A66156" w:rsidP="00BB67C0">
            <w:pPr>
              <w:rPr>
                <w:rFonts w:ascii="Cambria" w:hAnsi="Cambria"/>
              </w:rPr>
            </w:pPr>
            <w:r>
              <w:rPr>
                <w:rFonts w:ascii="Cambria" w:hAnsi="Cambria"/>
              </w:rPr>
              <w:t xml:space="preserve">You may wish to comment on the </w:t>
            </w:r>
            <w:r w:rsidR="005C79FB">
              <w:rPr>
                <w:rFonts w:ascii="Cambria" w:hAnsi="Cambria"/>
              </w:rPr>
              <w:t>following</w:t>
            </w:r>
            <w:r>
              <w:rPr>
                <w:rFonts w:ascii="Cambria" w:hAnsi="Cambria"/>
              </w:rPr>
              <w:t xml:space="preserve"> particular points:</w:t>
            </w:r>
          </w:p>
          <w:p w:rsidR="00A66156" w:rsidRDefault="005C79FB" w:rsidP="00A66156">
            <w:pPr>
              <w:pStyle w:val="ListParagraph"/>
              <w:numPr>
                <w:ilvl w:val="0"/>
                <w:numId w:val="4"/>
              </w:numPr>
              <w:rPr>
                <w:rFonts w:ascii="Cambria" w:hAnsi="Cambria"/>
              </w:rPr>
            </w:pPr>
            <w:r>
              <w:rPr>
                <w:rFonts w:ascii="Cambria" w:hAnsi="Cambria"/>
              </w:rPr>
              <w:t xml:space="preserve">Has the Council complied with its duty under the Self build and Custom Housebuilding Act 2015 - </w:t>
            </w:r>
            <w:hyperlink r:id="rId13" w:history="1">
              <w:r w:rsidRPr="00DB0E87">
                <w:rPr>
                  <w:rStyle w:val="Hyperlink"/>
                  <w:rFonts w:ascii="Cambria" w:hAnsi="Cambria"/>
                </w:rPr>
                <w:t>https://www.gov.uk/guidance/self-build-and-custom-housebuilding</w:t>
              </w:r>
            </w:hyperlink>
            <w:r>
              <w:rPr>
                <w:rFonts w:ascii="Cambria" w:hAnsi="Cambria"/>
              </w:rPr>
              <w:t>?</w:t>
            </w:r>
          </w:p>
          <w:p w:rsidR="00A66156" w:rsidRDefault="00A66156" w:rsidP="00A66156">
            <w:pPr>
              <w:pStyle w:val="ListParagraph"/>
              <w:numPr>
                <w:ilvl w:val="0"/>
                <w:numId w:val="4"/>
              </w:numPr>
              <w:rPr>
                <w:rFonts w:ascii="Cambria" w:hAnsi="Cambria"/>
              </w:rPr>
            </w:pPr>
            <w:r>
              <w:rPr>
                <w:rFonts w:ascii="Cambria" w:hAnsi="Cambria"/>
              </w:rPr>
              <w:t xml:space="preserve">Under duty to cooperate, we </w:t>
            </w:r>
            <w:r w:rsidR="005C79FB">
              <w:rPr>
                <w:rFonts w:ascii="Cambria" w:hAnsi="Cambria"/>
              </w:rPr>
              <w:t>believe</w:t>
            </w:r>
            <w:r>
              <w:rPr>
                <w:rFonts w:ascii="Cambria" w:hAnsi="Cambria"/>
              </w:rPr>
              <w:t xml:space="preserve"> that HBC has only carried out its Strategic Environmental </w:t>
            </w:r>
            <w:r w:rsidR="005C79FB">
              <w:rPr>
                <w:rFonts w:ascii="Cambria" w:hAnsi="Cambria"/>
              </w:rPr>
              <w:t>assessment</w:t>
            </w:r>
            <w:r>
              <w:rPr>
                <w:rFonts w:ascii="Cambria" w:hAnsi="Cambria"/>
              </w:rPr>
              <w:t xml:space="preserve"> (SAE) for single sites rather than consider the cumulative </w:t>
            </w:r>
            <w:r w:rsidR="005C79FB">
              <w:rPr>
                <w:rFonts w:ascii="Cambria" w:hAnsi="Cambria"/>
              </w:rPr>
              <w:t>effect</w:t>
            </w:r>
            <w:r>
              <w:rPr>
                <w:rFonts w:ascii="Cambria" w:hAnsi="Cambria"/>
              </w:rPr>
              <w:t xml:space="preserve"> t of </w:t>
            </w:r>
            <w:r w:rsidR="005C79FB">
              <w:rPr>
                <w:rFonts w:ascii="Cambria" w:hAnsi="Cambria"/>
              </w:rPr>
              <w:t>the plan</w:t>
            </w:r>
            <w:r>
              <w:rPr>
                <w:rFonts w:ascii="Cambria" w:hAnsi="Cambria"/>
              </w:rPr>
              <w:t xml:space="preserve"> </w:t>
            </w:r>
            <w:r w:rsidR="005C79FB">
              <w:rPr>
                <w:rFonts w:ascii="Cambria" w:hAnsi="Cambria"/>
              </w:rPr>
              <w:t>across</w:t>
            </w:r>
            <w:r>
              <w:rPr>
                <w:rFonts w:ascii="Cambria" w:hAnsi="Cambria"/>
              </w:rPr>
              <w:t xml:space="preserve"> the district.</w:t>
            </w:r>
          </w:p>
          <w:p w:rsidR="00A66156" w:rsidRPr="00FD3F96" w:rsidRDefault="005C79FB" w:rsidP="00FD3F96">
            <w:pPr>
              <w:pStyle w:val="ListParagraph"/>
              <w:numPr>
                <w:ilvl w:val="0"/>
                <w:numId w:val="4"/>
              </w:numPr>
              <w:rPr>
                <w:rFonts w:ascii="Cambria" w:hAnsi="Cambria"/>
              </w:rPr>
            </w:pPr>
            <w:r w:rsidRPr="001D6053">
              <w:rPr>
                <w:rFonts w:ascii="Cambria" w:hAnsi="Cambria"/>
              </w:rPr>
              <w:t xml:space="preserve">Whilst HBC </w:t>
            </w:r>
            <w:r>
              <w:rPr>
                <w:rFonts w:ascii="Cambria" w:hAnsi="Cambria"/>
              </w:rPr>
              <w:t>has cooperated with Leeds City R</w:t>
            </w:r>
            <w:r w:rsidRPr="001D6053">
              <w:rPr>
                <w:rFonts w:ascii="Cambria" w:hAnsi="Cambria"/>
              </w:rPr>
              <w:t>egion (LCR) they have ignored the fact that The LCR Strategic</w:t>
            </w:r>
            <w:r>
              <w:rPr>
                <w:rFonts w:ascii="Cambria" w:hAnsi="Cambria"/>
              </w:rPr>
              <w:t xml:space="preserve"> Plan 2016</w:t>
            </w:r>
            <w:r w:rsidRPr="001D6053">
              <w:rPr>
                <w:rFonts w:ascii="Cambria" w:hAnsi="Cambria"/>
              </w:rPr>
              <w:t xml:space="preserve">-2036 doesn’t identify Harrogate for housing growth. </w:t>
            </w:r>
            <w:r w:rsidR="00A66156" w:rsidRPr="001D6053">
              <w:rPr>
                <w:rFonts w:ascii="Cambria" w:hAnsi="Cambria"/>
              </w:rPr>
              <w:t xml:space="preserve">Leeds City actually </w:t>
            </w:r>
            <w:r w:rsidRPr="001D6053">
              <w:rPr>
                <w:rFonts w:ascii="Cambria" w:hAnsi="Cambria"/>
              </w:rPr>
              <w:t>reduced</w:t>
            </w:r>
            <w:r w:rsidR="00A66156" w:rsidRPr="001D6053">
              <w:rPr>
                <w:rFonts w:ascii="Cambria" w:hAnsi="Cambria"/>
              </w:rPr>
              <w:t xml:space="preserve"> its need by 30% so </w:t>
            </w:r>
            <w:r w:rsidRPr="001D6053">
              <w:rPr>
                <w:rFonts w:ascii="Cambria" w:hAnsi="Cambria"/>
              </w:rPr>
              <w:t>why</w:t>
            </w:r>
            <w:r w:rsidR="00A66156" w:rsidRPr="001D6053">
              <w:rPr>
                <w:rFonts w:ascii="Cambria" w:hAnsi="Cambria"/>
              </w:rPr>
              <w:t xml:space="preserve"> does Harrogate persist with such an unrealistic target?</w:t>
            </w:r>
            <w:r w:rsidR="001D6053" w:rsidRPr="001D6053">
              <w:rPr>
                <w:rFonts w:ascii="Cambria" w:hAnsi="Cambria"/>
              </w:rPr>
              <w:t xml:space="preserve"> You may see comments about the Leeds City Region and the LCR strategic economic plan that does not identify Harrogate for additional housing. Unfortunately, we understand that this, even if it is the case, is a factor in deciding HBC’s plans. But you may wish to mention this in the context of neighbouring authorities sharing resources and land.</w:t>
            </w:r>
          </w:p>
        </w:tc>
      </w:tr>
      <w:tr w:rsidR="00C26BAD" w:rsidRPr="00BB67C0" w:rsidTr="00FD3F96">
        <w:trPr>
          <w:jc w:val="center"/>
        </w:trPr>
        <w:tc>
          <w:tcPr>
            <w:tcW w:w="817" w:type="dxa"/>
            <w:vAlign w:val="center"/>
          </w:tcPr>
          <w:p w:rsidR="00C26BAD" w:rsidRPr="00BB67C0" w:rsidRDefault="00C26BAD" w:rsidP="005A33B1">
            <w:pPr>
              <w:jc w:val="center"/>
              <w:rPr>
                <w:rFonts w:ascii="Cambria" w:hAnsi="Cambria"/>
                <w:b/>
              </w:rPr>
            </w:pPr>
          </w:p>
        </w:tc>
        <w:tc>
          <w:tcPr>
            <w:tcW w:w="8866" w:type="dxa"/>
            <w:vAlign w:val="center"/>
          </w:tcPr>
          <w:p w:rsidR="00C26BAD" w:rsidRPr="00C26BAD" w:rsidRDefault="00C26BAD" w:rsidP="00BB67C0">
            <w:pPr>
              <w:rPr>
                <w:rFonts w:ascii="Cambria" w:hAnsi="Cambria"/>
                <w:b/>
              </w:rPr>
            </w:pPr>
            <w:r w:rsidRPr="00C26BAD">
              <w:rPr>
                <w:rFonts w:ascii="Cambria" w:hAnsi="Cambria"/>
                <w:b/>
              </w:rPr>
              <w:t xml:space="preserve">Areas </w:t>
            </w:r>
            <w:r w:rsidR="008D4548">
              <w:rPr>
                <w:rFonts w:ascii="Cambria" w:hAnsi="Cambria"/>
                <w:b/>
              </w:rPr>
              <w:t xml:space="preserve">of objection </w:t>
            </w:r>
            <w:r w:rsidR="00A66156">
              <w:rPr>
                <w:rFonts w:ascii="Cambria" w:hAnsi="Cambria"/>
                <w:b/>
              </w:rPr>
              <w:t xml:space="preserve">you may decide </w:t>
            </w:r>
            <w:r w:rsidRPr="00C26BAD">
              <w:rPr>
                <w:rFonts w:ascii="Cambria" w:hAnsi="Cambria"/>
                <w:b/>
              </w:rPr>
              <w:t>to avoid</w:t>
            </w:r>
          </w:p>
          <w:p w:rsidR="00C26BAD" w:rsidRDefault="00C26BAD" w:rsidP="00DC24DC">
            <w:pPr>
              <w:pStyle w:val="ListParagraph"/>
              <w:numPr>
                <w:ilvl w:val="0"/>
                <w:numId w:val="4"/>
              </w:numPr>
              <w:rPr>
                <w:rFonts w:ascii="Cambria" w:hAnsi="Cambria"/>
              </w:rPr>
            </w:pPr>
            <w:r w:rsidRPr="008D4548">
              <w:rPr>
                <w:rFonts w:ascii="Cambria" w:hAnsi="Cambria"/>
                <w:b/>
              </w:rPr>
              <w:lastRenderedPageBreak/>
              <w:t>Compliance</w:t>
            </w:r>
            <w:r w:rsidRPr="00DC24DC">
              <w:rPr>
                <w:rFonts w:ascii="Cambria" w:hAnsi="Cambria"/>
              </w:rPr>
              <w:t>. Having looked at the local plan regulations, the requirem</w:t>
            </w:r>
            <w:r w:rsidR="008D4548">
              <w:rPr>
                <w:rFonts w:ascii="Cambria" w:hAnsi="Cambria"/>
              </w:rPr>
              <w:t>ents are so wide ranging that the Consultants</w:t>
            </w:r>
            <w:r w:rsidRPr="00DC24DC">
              <w:rPr>
                <w:rFonts w:ascii="Cambria" w:hAnsi="Cambria"/>
              </w:rPr>
              <w:t xml:space="preserve"> do not think that HBC have failed</w:t>
            </w:r>
            <w:r w:rsidR="00FD3F96">
              <w:rPr>
                <w:rFonts w:ascii="Cambria" w:hAnsi="Cambria"/>
              </w:rPr>
              <w:t xml:space="preserve"> in any major way </w:t>
            </w:r>
            <w:r w:rsidRPr="00DC24DC">
              <w:rPr>
                <w:rFonts w:ascii="Cambria" w:hAnsi="Cambria"/>
              </w:rPr>
              <w:t>to comply with the</w:t>
            </w:r>
            <w:r w:rsidR="00FD3F96">
              <w:rPr>
                <w:rFonts w:ascii="Cambria" w:hAnsi="Cambria"/>
              </w:rPr>
              <w:t xml:space="preserve"> regulations (</w:t>
            </w:r>
            <w:r w:rsidRPr="00DC24DC">
              <w:rPr>
                <w:rFonts w:ascii="Cambria" w:hAnsi="Cambria"/>
              </w:rPr>
              <w:t>even if the wording of some of the information they have put out leaves a lot to be desired).</w:t>
            </w:r>
            <w:r w:rsidR="005C79FB">
              <w:rPr>
                <w:rFonts w:ascii="Cambria" w:hAnsi="Cambria"/>
              </w:rPr>
              <w:t xml:space="preserve"> However, you may wish to </w:t>
            </w:r>
            <w:r w:rsidR="00FD3F96">
              <w:rPr>
                <w:rFonts w:ascii="Cambria" w:hAnsi="Cambria"/>
              </w:rPr>
              <w:t>challenge this under the “self build” heading in “Legal Compliance” above.</w:t>
            </w:r>
          </w:p>
          <w:p w:rsidR="00EB5FA0" w:rsidRDefault="00EB5FA0" w:rsidP="00EB5FA0">
            <w:pPr>
              <w:pStyle w:val="ListParagraph"/>
              <w:numPr>
                <w:ilvl w:val="0"/>
                <w:numId w:val="4"/>
              </w:numPr>
              <w:rPr>
                <w:rFonts w:ascii="Cambria" w:hAnsi="Cambria"/>
              </w:rPr>
            </w:pPr>
            <w:r w:rsidRPr="008D4548">
              <w:rPr>
                <w:rFonts w:ascii="Cambria" w:hAnsi="Cambria"/>
                <w:b/>
              </w:rPr>
              <w:t>Disproportionate growth</w:t>
            </w:r>
            <w:r>
              <w:rPr>
                <w:rFonts w:ascii="Cambria" w:hAnsi="Cambria"/>
              </w:rPr>
              <w:t xml:space="preserve">. </w:t>
            </w:r>
            <w:r w:rsidRPr="00EB5FA0">
              <w:rPr>
                <w:rFonts w:ascii="Cambria" w:hAnsi="Cambria"/>
              </w:rPr>
              <w:t xml:space="preserve">We </w:t>
            </w:r>
            <w:r>
              <w:rPr>
                <w:rFonts w:ascii="Cambria" w:hAnsi="Cambria"/>
              </w:rPr>
              <w:t xml:space="preserve">have previously </w:t>
            </w:r>
            <w:r w:rsidRPr="00EB5FA0">
              <w:rPr>
                <w:rFonts w:ascii="Cambria" w:hAnsi="Cambria"/>
              </w:rPr>
              <w:t>made representations under this heading.  Whilst the representation is technically</w:t>
            </w:r>
            <w:r>
              <w:rPr>
                <w:rFonts w:ascii="Cambria" w:hAnsi="Cambria"/>
              </w:rPr>
              <w:t xml:space="preserve"> correct it should be remembered</w:t>
            </w:r>
            <w:r w:rsidR="004379F2">
              <w:rPr>
                <w:rFonts w:ascii="Cambria" w:hAnsi="Cambria"/>
              </w:rPr>
              <w:t xml:space="preserve"> that</w:t>
            </w:r>
            <w:r w:rsidR="00143536">
              <w:rPr>
                <w:rFonts w:ascii="Cambria" w:hAnsi="Cambria"/>
              </w:rPr>
              <w:t xml:space="preserve"> t</w:t>
            </w:r>
            <w:r w:rsidRPr="00EB5FA0">
              <w:rPr>
                <w:rFonts w:ascii="Cambria" w:hAnsi="Cambria"/>
              </w:rPr>
              <w:t>here is no overriding planning principle that all settlements should have an equal</w:t>
            </w:r>
            <w:r w:rsidR="008D4548">
              <w:rPr>
                <w:rFonts w:ascii="Cambria" w:hAnsi="Cambria"/>
              </w:rPr>
              <w:t xml:space="preserve"> share of growth. While the disproportionate growth argument </w:t>
            </w:r>
            <w:r w:rsidRPr="00EB5FA0">
              <w:rPr>
                <w:rFonts w:ascii="Cambria" w:hAnsi="Cambria"/>
              </w:rPr>
              <w:t xml:space="preserve">has valid social implications </w:t>
            </w:r>
            <w:r>
              <w:rPr>
                <w:rFonts w:ascii="Cambria" w:hAnsi="Cambria"/>
              </w:rPr>
              <w:t xml:space="preserve">it is best to </w:t>
            </w:r>
            <w:r w:rsidRPr="00EB5FA0">
              <w:rPr>
                <w:rFonts w:ascii="Cambria" w:hAnsi="Cambria"/>
              </w:rPr>
              <w:t>put greater emphasis on the landscape value of the gap between Pannal a</w:t>
            </w:r>
            <w:r>
              <w:rPr>
                <w:rFonts w:ascii="Cambria" w:hAnsi="Cambria"/>
              </w:rPr>
              <w:t>nd Harrogate</w:t>
            </w:r>
            <w:r w:rsidR="008D4548">
              <w:rPr>
                <w:rFonts w:ascii="Cambria" w:hAnsi="Cambria"/>
              </w:rPr>
              <w:t>, and resultant traffic and infrastructure matters</w:t>
            </w:r>
            <w:r>
              <w:rPr>
                <w:rFonts w:ascii="Cambria" w:hAnsi="Cambria"/>
              </w:rPr>
              <w:t>.</w:t>
            </w:r>
          </w:p>
          <w:p w:rsidR="00EB5FA0" w:rsidRDefault="00EB5FA0" w:rsidP="00EB5FA0">
            <w:pPr>
              <w:pStyle w:val="ListParagraph"/>
              <w:numPr>
                <w:ilvl w:val="0"/>
                <w:numId w:val="4"/>
              </w:numPr>
              <w:rPr>
                <w:rFonts w:ascii="Cambria" w:hAnsi="Cambria"/>
              </w:rPr>
            </w:pPr>
            <w:r w:rsidRPr="008D4548">
              <w:rPr>
                <w:rFonts w:ascii="Cambria" w:hAnsi="Cambria"/>
                <w:b/>
              </w:rPr>
              <w:t>Hydrology and flooding</w:t>
            </w:r>
            <w:r>
              <w:rPr>
                <w:rFonts w:ascii="Cambria" w:hAnsi="Cambria"/>
              </w:rPr>
              <w:t xml:space="preserve">. By all means mention flooding </w:t>
            </w:r>
            <w:r w:rsidR="001B60F8">
              <w:rPr>
                <w:rFonts w:ascii="Cambria" w:hAnsi="Cambria"/>
              </w:rPr>
              <w:t xml:space="preserve">– as many of us have personal feelings </w:t>
            </w:r>
            <w:r w:rsidR="00143536">
              <w:rPr>
                <w:rFonts w:ascii="Cambria" w:hAnsi="Cambria"/>
              </w:rPr>
              <w:t xml:space="preserve">and experiences </w:t>
            </w:r>
            <w:r w:rsidR="001B60F8">
              <w:rPr>
                <w:rFonts w:ascii="Cambria" w:hAnsi="Cambria"/>
              </w:rPr>
              <w:t xml:space="preserve">about </w:t>
            </w:r>
            <w:r w:rsidR="00143536">
              <w:rPr>
                <w:rFonts w:ascii="Cambria" w:hAnsi="Cambria"/>
              </w:rPr>
              <w:t>t</w:t>
            </w:r>
            <w:r w:rsidR="001B60F8">
              <w:rPr>
                <w:rFonts w:ascii="Cambria" w:hAnsi="Cambria"/>
              </w:rPr>
              <w:t xml:space="preserve">he flooding </w:t>
            </w:r>
            <w:r w:rsidR="00143536">
              <w:rPr>
                <w:rFonts w:ascii="Cambria" w:hAnsi="Cambria"/>
              </w:rPr>
              <w:t xml:space="preserve">in the Parish, </w:t>
            </w:r>
            <w:r>
              <w:rPr>
                <w:rFonts w:ascii="Cambria" w:hAnsi="Cambria"/>
              </w:rPr>
              <w:t xml:space="preserve">but be aware that </w:t>
            </w:r>
            <w:r w:rsidRPr="00EB5FA0">
              <w:rPr>
                <w:rFonts w:ascii="Cambria" w:hAnsi="Cambria"/>
              </w:rPr>
              <w:t xml:space="preserve">the Hydrological Survey </w:t>
            </w:r>
            <w:r>
              <w:rPr>
                <w:rFonts w:ascii="Cambria" w:hAnsi="Cambria"/>
              </w:rPr>
              <w:t xml:space="preserve">we </w:t>
            </w:r>
            <w:r w:rsidRPr="00EB5FA0">
              <w:rPr>
                <w:rFonts w:ascii="Cambria" w:hAnsi="Cambria"/>
              </w:rPr>
              <w:t>produced as part of the PC’s representations</w:t>
            </w:r>
            <w:r>
              <w:rPr>
                <w:rFonts w:ascii="Cambria" w:hAnsi="Cambria"/>
              </w:rPr>
              <w:t xml:space="preserve"> in 2017 </w:t>
            </w:r>
            <w:r w:rsidRPr="00EB5FA0">
              <w:rPr>
                <w:rFonts w:ascii="Cambria" w:hAnsi="Cambria"/>
              </w:rPr>
              <w:t xml:space="preserve">challenges </w:t>
            </w:r>
            <w:r>
              <w:rPr>
                <w:rFonts w:ascii="Cambria" w:hAnsi="Cambria"/>
              </w:rPr>
              <w:t xml:space="preserve">the </w:t>
            </w:r>
            <w:r w:rsidRPr="00EB5FA0">
              <w:rPr>
                <w:rFonts w:ascii="Cambria" w:hAnsi="Cambria"/>
              </w:rPr>
              <w:t xml:space="preserve">conventional </w:t>
            </w:r>
            <w:r>
              <w:rPr>
                <w:rFonts w:ascii="Cambria" w:hAnsi="Cambria"/>
              </w:rPr>
              <w:t xml:space="preserve">(Environment Agency) </w:t>
            </w:r>
            <w:r w:rsidRPr="00EB5FA0">
              <w:rPr>
                <w:rFonts w:ascii="Cambria" w:hAnsi="Cambria"/>
              </w:rPr>
              <w:t>analyses</w:t>
            </w:r>
            <w:r>
              <w:rPr>
                <w:rFonts w:ascii="Cambria" w:hAnsi="Cambria"/>
              </w:rPr>
              <w:t xml:space="preserve"> </w:t>
            </w:r>
            <w:r w:rsidR="004379F2">
              <w:rPr>
                <w:rFonts w:ascii="Cambria" w:hAnsi="Cambria"/>
              </w:rPr>
              <w:t>– it</w:t>
            </w:r>
            <w:r w:rsidR="00143536">
              <w:rPr>
                <w:rFonts w:ascii="Cambria" w:hAnsi="Cambria"/>
              </w:rPr>
              <w:t xml:space="preserve"> is </w:t>
            </w:r>
            <w:r w:rsidR="004379F2">
              <w:rPr>
                <w:rFonts w:ascii="Cambria" w:hAnsi="Cambria"/>
              </w:rPr>
              <w:t>the Environment Agency’s</w:t>
            </w:r>
            <w:r w:rsidR="00143536">
              <w:rPr>
                <w:rFonts w:ascii="Cambria" w:hAnsi="Cambria"/>
              </w:rPr>
              <w:t xml:space="preserve"> information w</w:t>
            </w:r>
            <w:r>
              <w:rPr>
                <w:rFonts w:ascii="Cambria" w:hAnsi="Cambria"/>
              </w:rPr>
              <w:t xml:space="preserve">hich the Inspector is </w:t>
            </w:r>
            <w:r w:rsidR="00143536">
              <w:rPr>
                <w:rFonts w:ascii="Cambria" w:hAnsi="Cambria"/>
              </w:rPr>
              <w:t xml:space="preserve">most </w:t>
            </w:r>
            <w:r>
              <w:rPr>
                <w:rFonts w:ascii="Cambria" w:hAnsi="Cambria"/>
              </w:rPr>
              <w:t>likely to support.</w:t>
            </w:r>
          </w:p>
          <w:p w:rsidR="00647D2A" w:rsidRPr="009C5808" w:rsidRDefault="00647D2A" w:rsidP="004379F2">
            <w:pPr>
              <w:pStyle w:val="ListParagraph"/>
              <w:numPr>
                <w:ilvl w:val="0"/>
                <w:numId w:val="4"/>
              </w:numPr>
              <w:rPr>
                <w:rFonts w:ascii="Cambria" w:hAnsi="Cambria"/>
              </w:rPr>
            </w:pPr>
            <w:r w:rsidRPr="008D4548">
              <w:rPr>
                <w:rFonts w:ascii="Cambria" w:hAnsi="Cambria"/>
                <w:b/>
              </w:rPr>
              <w:t>Lack of consultation</w:t>
            </w:r>
            <w:r w:rsidR="00EB5FA0">
              <w:rPr>
                <w:rFonts w:ascii="Cambria" w:hAnsi="Cambria"/>
              </w:rPr>
              <w:t xml:space="preserve">. </w:t>
            </w:r>
            <w:r w:rsidR="001B60F8">
              <w:rPr>
                <w:rFonts w:ascii="Cambria" w:hAnsi="Cambria"/>
              </w:rPr>
              <w:t>HBC n</w:t>
            </w:r>
            <w:r w:rsidR="008D4548">
              <w:rPr>
                <w:rFonts w:ascii="Cambria" w:hAnsi="Cambria"/>
              </w:rPr>
              <w:t>ot taking into account the comments in</w:t>
            </w:r>
            <w:r w:rsidR="001B60F8">
              <w:rPr>
                <w:rFonts w:ascii="Cambria" w:hAnsi="Cambria"/>
              </w:rPr>
              <w:t xml:space="preserve"> the previous consultations is</w:t>
            </w:r>
            <w:r w:rsidR="008D4548">
              <w:rPr>
                <w:rFonts w:ascii="Cambria" w:hAnsi="Cambria"/>
              </w:rPr>
              <w:t xml:space="preserve"> not be a strong argument</w:t>
            </w:r>
            <w:r w:rsidR="001B60F8">
              <w:rPr>
                <w:rFonts w:ascii="Cambria" w:hAnsi="Cambria"/>
              </w:rPr>
              <w:t xml:space="preserve"> but you may wish to mention it</w:t>
            </w:r>
            <w:r w:rsidR="004379F2">
              <w:rPr>
                <w:rFonts w:ascii="Cambria" w:hAnsi="Cambria"/>
              </w:rPr>
              <w:t xml:space="preserve"> anyway to illustrate the manner in which HBC has dealt with the residents</w:t>
            </w:r>
            <w:r w:rsidR="001B60F8">
              <w:rPr>
                <w:rFonts w:ascii="Cambria" w:hAnsi="Cambria"/>
              </w:rPr>
              <w:t>.</w:t>
            </w:r>
            <w:r w:rsidR="008D4548">
              <w:rPr>
                <w:rFonts w:ascii="Cambria" w:hAnsi="Cambria"/>
              </w:rPr>
              <w:t xml:space="preserve"> </w:t>
            </w:r>
          </w:p>
        </w:tc>
      </w:tr>
    </w:tbl>
    <w:p w:rsidR="005A33B1" w:rsidRPr="00BB67C0" w:rsidRDefault="005A33B1" w:rsidP="005A33B1">
      <w:pPr>
        <w:spacing w:after="0" w:line="240" w:lineRule="auto"/>
        <w:jc w:val="center"/>
        <w:rPr>
          <w:rFonts w:ascii="Cambria" w:hAnsi="Cambria"/>
          <w:b/>
        </w:rPr>
      </w:pPr>
    </w:p>
    <w:p w:rsidR="00293BE3" w:rsidRPr="00BB67C0" w:rsidRDefault="00293BE3" w:rsidP="00BB67C0">
      <w:pPr>
        <w:spacing w:after="0" w:line="240" w:lineRule="auto"/>
        <w:rPr>
          <w:rFonts w:ascii="Cambria" w:hAnsi="Cambria"/>
          <w:b/>
        </w:rPr>
      </w:pPr>
    </w:p>
    <w:sectPr w:rsidR="00293BE3" w:rsidRPr="00BB67C0" w:rsidSect="007F46A8">
      <w:headerReference w:type="default" r:id="rId14"/>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F2" w:rsidRDefault="005230F2" w:rsidP="00A42598">
      <w:pPr>
        <w:spacing w:after="0" w:line="240" w:lineRule="auto"/>
      </w:pPr>
      <w:r>
        <w:separator/>
      </w:r>
    </w:p>
  </w:endnote>
  <w:endnote w:type="continuationSeparator" w:id="0">
    <w:p w:rsidR="005230F2" w:rsidRDefault="005230F2" w:rsidP="00A4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98" w:rsidRPr="00A42598" w:rsidRDefault="005230F2">
    <w:pPr>
      <w:pStyle w:val="Footer"/>
      <w:pBdr>
        <w:top w:val="thinThickSmallGap" w:sz="24" w:space="1" w:color="622423" w:themeColor="accent2" w:themeShade="7F"/>
      </w:pBdr>
      <w:rPr>
        <w:rFonts w:ascii="Cambria" w:eastAsiaTheme="majorEastAsia" w:hAnsi="Cambria" w:cstheme="majorBidi"/>
        <w:sz w:val="16"/>
        <w:szCs w:val="16"/>
      </w:rPr>
    </w:pPr>
    <w:hyperlink r:id="rId1" w:history="1">
      <w:r w:rsidR="00BE796F">
        <w:rPr>
          <w:rStyle w:val="Hyperlink"/>
          <w:rFonts w:ascii="Cambria" w:eastAsiaTheme="majorEastAsia" w:hAnsi="Cambria" w:cstheme="majorBidi"/>
          <w:sz w:val="16"/>
          <w:szCs w:val="16"/>
        </w:rPr>
        <w:t>LP Response Guide v4.docx</w:t>
      </w:r>
    </w:hyperlink>
    <w:r w:rsidR="00A42598" w:rsidRPr="00A42598">
      <w:rPr>
        <w:rFonts w:ascii="Cambria" w:eastAsiaTheme="majorEastAsia" w:hAnsi="Cambria" w:cstheme="majorBidi"/>
        <w:sz w:val="16"/>
        <w:szCs w:val="16"/>
      </w:rPr>
      <w:ptab w:relativeTo="margin" w:alignment="right" w:leader="none"/>
    </w:r>
    <w:r w:rsidR="00A42598" w:rsidRPr="00A42598">
      <w:rPr>
        <w:rFonts w:ascii="Cambria" w:eastAsiaTheme="majorEastAsia" w:hAnsi="Cambria" w:cstheme="majorBidi"/>
        <w:sz w:val="16"/>
        <w:szCs w:val="16"/>
      </w:rPr>
      <w:t xml:space="preserve">Page </w:t>
    </w:r>
    <w:r w:rsidR="00A42598" w:rsidRPr="00A42598">
      <w:rPr>
        <w:rFonts w:ascii="Cambria" w:eastAsiaTheme="minorEastAsia" w:hAnsi="Cambria"/>
        <w:sz w:val="16"/>
        <w:szCs w:val="16"/>
      </w:rPr>
      <w:fldChar w:fldCharType="begin"/>
    </w:r>
    <w:r w:rsidR="00A42598" w:rsidRPr="00A42598">
      <w:rPr>
        <w:rFonts w:ascii="Cambria" w:hAnsi="Cambria"/>
        <w:sz w:val="16"/>
        <w:szCs w:val="16"/>
      </w:rPr>
      <w:instrText xml:space="preserve"> PAGE   \* MERGEFORMAT </w:instrText>
    </w:r>
    <w:r w:rsidR="00A42598" w:rsidRPr="00A42598">
      <w:rPr>
        <w:rFonts w:ascii="Cambria" w:eastAsiaTheme="minorEastAsia" w:hAnsi="Cambria"/>
        <w:sz w:val="16"/>
        <w:szCs w:val="16"/>
      </w:rPr>
      <w:fldChar w:fldCharType="separate"/>
    </w:r>
    <w:r w:rsidR="00BE796F" w:rsidRPr="00BE796F">
      <w:rPr>
        <w:rFonts w:ascii="Cambria" w:eastAsiaTheme="majorEastAsia" w:hAnsi="Cambria" w:cstheme="majorBidi"/>
        <w:noProof/>
        <w:sz w:val="16"/>
        <w:szCs w:val="16"/>
      </w:rPr>
      <w:t>1</w:t>
    </w:r>
    <w:r w:rsidR="00A42598" w:rsidRPr="00A42598">
      <w:rPr>
        <w:rFonts w:ascii="Cambria" w:eastAsiaTheme="majorEastAsia" w:hAnsi="Cambria" w:cstheme="majorBidi"/>
        <w:noProof/>
        <w:sz w:val="16"/>
        <w:szCs w:val="16"/>
      </w:rPr>
      <w:fldChar w:fldCharType="end"/>
    </w:r>
  </w:p>
  <w:p w:rsidR="00A42598" w:rsidRDefault="00A4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F2" w:rsidRDefault="005230F2" w:rsidP="00A42598">
      <w:pPr>
        <w:spacing w:after="0" w:line="240" w:lineRule="auto"/>
      </w:pPr>
      <w:r>
        <w:separator/>
      </w:r>
    </w:p>
  </w:footnote>
  <w:footnote w:type="continuationSeparator" w:id="0">
    <w:p w:rsidR="005230F2" w:rsidRDefault="005230F2" w:rsidP="00A4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2" w:rsidRPr="00E85C22" w:rsidRDefault="00E51602" w:rsidP="00E51602">
    <w:pPr>
      <w:pStyle w:val="Header"/>
      <w:jc w:val="center"/>
      <w:rPr>
        <w:rFonts w:ascii="Cambria" w:hAnsi="Cambria"/>
        <w:b/>
        <w:sz w:val="28"/>
      </w:rPr>
    </w:pPr>
    <w:r w:rsidRPr="00E85C22">
      <w:rPr>
        <w:rFonts w:ascii="Cambria" w:hAnsi="Cambria"/>
        <w:b/>
        <w:sz w:val="28"/>
      </w:rPr>
      <w:t>Pannal and Burn Bridge Parish Council</w:t>
    </w:r>
  </w:p>
  <w:p w:rsidR="00E51602" w:rsidRDefault="00E51602" w:rsidP="00E51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2DE"/>
    <w:multiLevelType w:val="hybridMultilevel"/>
    <w:tmpl w:val="2AD48276"/>
    <w:lvl w:ilvl="0" w:tplc="A470DF3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6D7A"/>
    <w:multiLevelType w:val="hybridMultilevel"/>
    <w:tmpl w:val="46DCD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F6110"/>
    <w:multiLevelType w:val="hybridMultilevel"/>
    <w:tmpl w:val="30B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A5383"/>
    <w:multiLevelType w:val="hybridMultilevel"/>
    <w:tmpl w:val="2B1AC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B7A5D40"/>
    <w:multiLevelType w:val="hybridMultilevel"/>
    <w:tmpl w:val="45BEE18E"/>
    <w:lvl w:ilvl="0" w:tplc="7662131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2E278F"/>
    <w:multiLevelType w:val="hybridMultilevel"/>
    <w:tmpl w:val="9896563A"/>
    <w:lvl w:ilvl="0" w:tplc="D7323D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66"/>
    <w:rsid w:val="00050290"/>
    <w:rsid w:val="00143536"/>
    <w:rsid w:val="0016275B"/>
    <w:rsid w:val="001B60F8"/>
    <w:rsid w:val="001D6053"/>
    <w:rsid w:val="00293BE3"/>
    <w:rsid w:val="002966C2"/>
    <w:rsid w:val="002A2061"/>
    <w:rsid w:val="002C60CC"/>
    <w:rsid w:val="00314B4A"/>
    <w:rsid w:val="0034324E"/>
    <w:rsid w:val="00364A56"/>
    <w:rsid w:val="003C1683"/>
    <w:rsid w:val="003F7C20"/>
    <w:rsid w:val="004117F7"/>
    <w:rsid w:val="004379F2"/>
    <w:rsid w:val="004B21C2"/>
    <w:rsid w:val="005230F2"/>
    <w:rsid w:val="005A33B1"/>
    <w:rsid w:val="005C79FB"/>
    <w:rsid w:val="005E3C38"/>
    <w:rsid w:val="00641D52"/>
    <w:rsid w:val="006473F4"/>
    <w:rsid w:val="00647D2A"/>
    <w:rsid w:val="007723D4"/>
    <w:rsid w:val="00790E58"/>
    <w:rsid w:val="007F46A8"/>
    <w:rsid w:val="008D4548"/>
    <w:rsid w:val="009C5808"/>
    <w:rsid w:val="00A42598"/>
    <w:rsid w:val="00A66156"/>
    <w:rsid w:val="00A73C8F"/>
    <w:rsid w:val="00AC0983"/>
    <w:rsid w:val="00AD533B"/>
    <w:rsid w:val="00B47568"/>
    <w:rsid w:val="00BB67C0"/>
    <w:rsid w:val="00BE796F"/>
    <w:rsid w:val="00C07FF4"/>
    <w:rsid w:val="00C25C31"/>
    <w:rsid w:val="00C26BAD"/>
    <w:rsid w:val="00D019E8"/>
    <w:rsid w:val="00DC24DC"/>
    <w:rsid w:val="00E51602"/>
    <w:rsid w:val="00EA6036"/>
    <w:rsid w:val="00EB5FA0"/>
    <w:rsid w:val="00EB6166"/>
    <w:rsid w:val="00F52B5F"/>
    <w:rsid w:val="00FD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2"/>
    <w:pPr>
      <w:ind w:left="720"/>
      <w:contextualSpacing/>
    </w:pPr>
  </w:style>
  <w:style w:type="table" w:styleId="TableGrid">
    <w:name w:val="Table Grid"/>
    <w:basedOn w:val="TableNormal"/>
    <w:uiPriority w:val="59"/>
    <w:rsid w:val="005A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598"/>
    <w:rPr>
      <w:color w:val="0000FF" w:themeColor="hyperlink"/>
      <w:u w:val="single"/>
    </w:rPr>
  </w:style>
  <w:style w:type="paragraph" w:styleId="Header">
    <w:name w:val="header"/>
    <w:basedOn w:val="Normal"/>
    <w:link w:val="HeaderChar"/>
    <w:uiPriority w:val="99"/>
    <w:unhideWhenUsed/>
    <w:rsid w:val="00A4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598"/>
  </w:style>
  <w:style w:type="paragraph" w:styleId="Footer">
    <w:name w:val="footer"/>
    <w:basedOn w:val="Normal"/>
    <w:link w:val="FooterChar"/>
    <w:uiPriority w:val="99"/>
    <w:unhideWhenUsed/>
    <w:rsid w:val="00A4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598"/>
  </w:style>
  <w:style w:type="paragraph" w:styleId="BalloonText">
    <w:name w:val="Balloon Text"/>
    <w:basedOn w:val="Normal"/>
    <w:link w:val="BalloonTextChar"/>
    <w:uiPriority w:val="99"/>
    <w:semiHidden/>
    <w:unhideWhenUsed/>
    <w:rsid w:val="00A4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98"/>
    <w:rPr>
      <w:rFonts w:ascii="Tahoma" w:hAnsi="Tahoma" w:cs="Tahoma"/>
      <w:sz w:val="16"/>
      <w:szCs w:val="16"/>
    </w:rPr>
  </w:style>
  <w:style w:type="character" w:styleId="FollowedHyperlink">
    <w:name w:val="FollowedHyperlink"/>
    <w:basedOn w:val="DefaultParagraphFont"/>
    <w:uiPriority w:val="99"/>
    <w:semiHidden/>
    <w:unhideWhenUsed/>
    <w:rsid w:val="00A73C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C2"/>
    <w:pPr>
      <w:ind w:left="720"/>
      <w:contextualSpacing/>
    </w:pPr>
  </w:style>
  <w:style w:type="table" w:styleId="TableGrid">
    <w:name w:val="Table Grid"/>
    <w:basedOn w:val="TableNormal"/>
    <w:uiPriority w:val="59"/>
    <w:rsid w:val="005A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598"/>
    <w:rPr>
      <w:color w:val="0000FF" w:themeColor="hyperlink"/>
      <w:u w:val="single"/>
    </w:rPr>
  </w:style>
  <w:style w:type="paragraph" w:styleId="Header">
    <w:name w:val="header"/>
    <w:basedOn w:val="Normal"/>
    <w:link w:val="HeaderChar"/>
    <w:uiPriority w:val="99"/>
    <w:unhideWhenUsed/>
    <w:rsid w:val="00A4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598"/>
  </w:style>
  <w:style w:type="paragraph" w:styleId="Footer">
    <w:name w:val="footer"/>
    <w:basedOn w:val="Normal"/>
    <w:link w:val="FooterChar"/>
    <w:uiPriority w:val="99"/>
    <w:unhideWhenUsed/>
    <w:rsid w:val="00A4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598"/>
  </w:style>
  <w:style w:type="paragraph" w:styleId="BalloonText">
    <w:name w:val="Balloon Text"/>
    <w:basedOn w:val="Normal"/>
    <w:link w:val="BalloonTextChar"/>
    <w:uiPriority w:val="99"/>
    <w:semiHidden/>
    <w:unhideWhenUsed/>
    <w:rsid w:val="00A4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98"/>
    <w:rPr>
      <w:rFonts w:ascii="Tahoma" w:hAnsi="Tahoma" w:cs="Tahoma"/>
      <w:sz w:val="16"/>
      <w:szCs w:val="16"/>
    </w:rPr>
  </w:style>
  <w:style w:type="character" w:styleId="FollowedHyperlink">
    <w:name w:val="FollowedHyperlink"/>
    <w:basedOn w:val="DefaultParagraphFont"/>
    <w:uiPriority w:val="99"/>
    <w:semiHidden/>
    <w:unhideWhenUsed/>
    <w:rsid w:val="00A73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3130">
      <w:bodyDiv w:val="1"/>
      <w:marLeft w:val="0"/>
      <w:marRight w:val="0"/>
      <w:marTop w:val="0"/>
      <w:marBottom w:val="0"/>
      <w:divBdr>
        <w:top w:val="none" w:sz="0" w:space="0" w:color="auto"/>
        <w:left w:val="none" w:sz="0" w:space="0" w:color="auto"/>
        <w:bottom w:val="none" w:sz="0" w:space="0" w:color="auto"/>
        <w:right w:val="none" w:sz="0" w:space="0" w:color="auto"/>
      </w:divBdr>
    </w:div>
    <w:div w:id="1181116367">
      <w:bodyDiv w:val="1"/>
      <w:marLeft w:val="0"/>
      <w:marRight w:val="0"/>
      <w:marTop w:val="0"/>
      <w:marBottom w:val="0"/>
      <w:divBdr>
        <w:top w:val="none" w:sz="0" w:space="0" w:color="auto"/>
        <w:left w:val="none" w:sz="0" w:space="0" w:color="auto"/>
        <w:bottom w:val="none" w:sz="0" w:space="0" w:color="auto"/>
        <w:right w:val="none" w:sz="0" w:space="0" w:color="auto"/>
      </w:divBdr>
    </w:div>
    <w:div w:id="1556039816">
      <w:bodyDiv w:val="1"/>
      <w:marLeft w:val="0"/>
      <w:marRight w:val="0"/>
      <w:marTop w:val="0"/>
      <w:marBottom w:val="0"/>
      <w:divBdr>
        <w:top w:val="none" w:sz="0" w:space="0" w:color="auto"/>
        <w:left w:val="none" w:sz="0" w:space="0" w:color="auto"/>
        <w:bottom w:val="none" w:sz="0" w:space="0" w:color="auto"/>
        <w:right w:val="none" w:sz="0" w:space="0" w:color="auto"/>
      </w:divBdr>
    </w:div>
    <w:div w:id="21436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gate.gov.uk/downloads/file/3186/2018_january_housing_background_paper" TargetMode="External"/><Relationship Id="rId13" Type="http://schemas.openxmlformats.org/officeDocument/2006/relationships/hyperlink" Target="https://www.gov.uk/guidance/self-build-and-custom-housebuil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arrogate.gov.uk/downloads/file/3197/2017_december_strategic_housing_and_economic_land_availability_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usinessdesk.com/yorkshire/news/2017012-more-than-28000-homes-across-yorkshire-not-built-despite-receiving-planning-per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onomist.com/news/britain/21736178-harrogates-downward-migration-trend-few-years-ahead-britains-how-it-faring" TargetMode="External"/><Relationship Id="rId4" Type="http://schemas.openxmlformats.org/officeDocument/2006/relationships/settings" Target="settings.xml"/><Relationship Id="rId9" Type="http://schemas.openxmlformats.org/officeDocument/2006/relationships/hyperlink" Target="https://v6admin.visionict.com/Sites/231/_UserFiles/Files/HAPARA%20Leaflet.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LP%20Response%20Guide%20v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Andrew</cp:lastModifiedBy>
  <cp:revision>3</cp:revision>
  <cp:lastPrinted>2018-02-23T14:37:00Z</cp:lastPrinted>
  <dcterms:created xsi:type="dcterms:W3CDTF">2018-02-23T14:15:00Z</dcterms:created>
  <dcterms:modified xsi:type="dcterms:W3CDTF">2018-02-23T14:47:00Z</dcterms:modified>
</cp:coreProperties>
</file>